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Times New Roman" w:hint="eastAsia"/>
          <w:sz w:val="24"/>
        </w:rPr>
        <w:t>様式106</w:t>
      </w:r>
      <w:r w:rsidRPr="00B514DD">
        <w:rPr>
          <w:rFonts w:ascii="ＭＳ 明朝" w:hAnsi="ＭＳ 明朝" w:cs="ＭＳ 明朝" w:hint="eastAsia"/>
          <w:sz w:val="24"/>
        </w:rPr>
        <w:t>（法第14条関係）</w:t>
      </w:r>
    </w:p>
    <w:p w:rsidR="00034C78" w:rsidRPr="00B514DD" w:rsidRDefault="00034C78" w:rsidP="00034C78">
      <w:pPr>
        <w:jc w:val="center"/>
        <w:textAlignment w:val="baseline"/>
        <w:rPr>
          <w:rFonts w:ascii="ＭＳ 明朝" w:hAnsi="Times New Roman"/>
          <w:sz w:val="24"/>
        </w:rPr>
      </w:pPr>
    </w:p>
    <w:p w:rsidR="00034C78" w:rsidRPr="00B514DD" w:rsidRDefault="00034C78" w:rsidP="00034C78">
      <w:pPr>
        <w:pStyle w:val="2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Toc252789688"/>
      <w:bookmarkStart w:id="1" w:name="_Toc252789017"/>
      <w:bookmarkStart w:id="2" w:name="_Toc252550296"/>
      <w:r w:rsidRPr="00B514DD">
        <w:rPr>
          <w:rFonts w:ascii="ＭＳ 明朝" w:eastAsia="ＭＳ 明朝" w:hAnsi="ＭＳ 明朝" w:hint="eastAsia"/>
          <w:sz w:val="28"/>
          <w:szCs w:val="28"/>
        </w:rPr>
        <w:t>製 造 施 設 等 変 更 明 細 書</w:t>
      </w:r>
      <w:bookmarkEnd w:id="0"/>
      <w:bookmarkEnd w:id="1"/>
      <w:bookmarkEnd w:id="2"/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１　製造の目的等</w:t>
      </w: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(1)　変更に係る製造施設の名称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493"/>
      </w:tblGrid>
      <w:tr w:rsidR="00034C78" w:rsidRPr="00B514DD" w:rsidTr="00020C0A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(2)　変更の目的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493"/>
      </w:tblGrid>
      <w:tr w:rsidR="00034C78" w:rsidRPr="00B514DD" w:rsidTr="00020C0A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(3)　変更に係る高圧ガスの種類（追加を含む）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05"/>
        <w:gridCol w:w="8288"/>
      </w:tblGrid>
      <w:tr w:rsidR="00034C78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圧縮ガス</w:t>
            </w: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4C78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液化ガス</w:t>
            </w: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(4)　変更に係る製造の方法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493"/>
      </w:tblGrid>
      <w:tr w:rsidR="00034C78" w:rsidRPr="00B514DD" w:rsidTr="00020C0A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２　処理設備の処理能力</w:t>
      </w: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(1)　処理能力（</w:t>
      </w:r>
      <w:r w:rsidRPr="00B514DD">
        <w:rPr>
          <w:rFonts w:ascii="ＭＳ 明朝" w:hAnsi="ＭＳ 明朝" w:cs="ＭＳ 明朝" w:hint="eastAsia"/>
          <w:w w:val="50"/>
          <w:sz w:val="24"/>
        </w:rPr>
        <w:t>Ｎｍ</w:t>
      </w:r>
      <w:r w:rsidRPr="00B514DD">
        <w:rPr>
          <w:rFonts w:ascii="ＭＳ 明朝" w:hAnsi="ＭＳ 明朝" w:cs="ＭＳ 明朝" w:hint="eastAsia"/>
          <w:sz w:val="24"/>
          <w:vertAlign w:val="superscript"/>
        </w:rPr>
        <w:t>３</w:t>
      </w:r>
      <w:r w:rsidRPr="00B514DD">
        <w:rPr>
          <w:rFonts w:ascii="ＭＳ 明朝" w:hAnsi="ＭＳ 明朝" w:cs="ＭＳ 明朝" w:hint="eastAsia"/>
          <w:w w:val="50"/>
          <w:sz w:val="24"/>
        </w:rPr>
        <w:t>／</w:t>
      </w:r>
      <w:r w:rsidRPr="00B514DD">
        <w:rPr>
          <w:rFonts w:ascii="ＭＳ 明朝" w:hAnsi="ＭＳ 明朝" w:cs="ＭＳ 明朝" w:hint="eastAsia"/>
          <w:sz w:val="24"/>
        </w:rPr>
        <w:t>日）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6"/>
        <w:gridCol w:w="1927"/>
        <w:gridCol w:w="2169"/>
        <w:gridCol w:w="1686"/>
        <w:gridCol w:w="2406"/>
      </w:tblGrid>
      <w:tr w:rsidR="00034C78" w:rsidRPr="00B514DD" w:rsidTr="00020C0A"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高圧ガスの種類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　　処　理　能　力</w:t>
            </w:r>
          </w:p>
        </w:tc>
      </w:tr>
      <w:tr w:rsidR="00034C78" w:rsidRPr="00B514DD" w:rsidTr="00020C0A"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C78" w:rsidRPr="00B514DD" w:rsidRDefault="00034C78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既　　存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新　　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既　　存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新　　規</w:t>
            </w:r>
          </w:p>
        </w:tc>
      </w:tr>
      <w:tr w:rsidR="00034C78" w:rsidRPr="00B514DD" w:rsidTr="00020C0A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第一種ガス</w:t>
            </w: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4C78" w:rsidRPr="00B514DD" w:rsidTr="00020C0A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その他の</w:t>
            </w: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ガス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4C78" w:rsidRPr="00B514DD" w:rsidTr="00020C0A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　計</w:t>
            </w:r>
          </w:p>
        </w:tc>
        <w:tc>
          <w:tcPr>
            <w:tcW w:w="40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4C78" w:rsidRPr="00B514DD" w:rsidTr="00020C0A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合　計</w:t>
            </w:r>
          </w:p>
        </w:tc>
        <w:tc>
          <w:tcPr>
            <w:tcW w:w="4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C78" w:rsidRPr="00B514DD" w:rsidRDefault="00034C78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                            </w:t>
      </w:r>
      <w:r w:rsidR="005D4C39">
        <w:rPr>
          <w:rFonts w:ascii="ＭＳ 明朝" w:hAnsi="ＭＳ 明朝" w:cs="ＭＳ 明朝" w:hint="eastAsia"/>
          <w:sz w:val="24"/>
        </w:rPr>
        <w:t xml:space="preserve">　　</w:t>
      </w:r>
      <w:r w:rsidRPr="00B514DD">
        <w:rPr>
          <w:rFonts w:ascii="ＭＳ 明朝" w:hAnsi="ＭＳ 明朝" w:cs="ＭＳ 明朝" w:hint="eastAsia"/>
          <w:sz w:val="24"/>
        </w:rPr>
        <w:t xml:space="preserve">処理能力明細計算書　  　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 </w:t>
      </w:r>
    </w:p>
    <w:p w:rsidR="00034C78" w:rsidRDefault="00034C78" w:rsidP="00034C78">
      <w:pPr>
        <w:textAlignment w:val="baseline"/>
        <w:rPr>
          <w:rFonts w:ascii="ＭＳ 明朝" w:hAnsi="ＭＳ 明朝" w:cs="ＭＳ 明朝" w:hint="eastAsia"/>
          <w:sz w:val="24"/>
          <w:u w:val="single" w:color="000000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                             </w:t>
      </w:r>
      <w:r w:rsidR="005D4C39">
        <w:rPr>
          <w:rFonts w:ascii="ＭＳ 明朝" w:hAnsi="ＭＳ 明朝" w:cs="ＭＳ 明朝" w:hint="eastAsia"/>
          <w:sz w:val="24"/>
        </w:rPr>
        <w:t xml:space="preserve">　</w:t>
      </w:r>
      <w:r w:rsidRPr="00B514DD">
        <w:rPr>
          <w:rFonts w:ascii="ＭＳ 明朝" w:hAnsi="ＭＳ 明朝" w:cs="ＭＳ 明朝" w:hint="eastAsia"/>
          <w:sz w:val="24"/>
        </w:rPr>
        <w:t xml:space="preserve">一般則第101条算定式 </w:t>
      </w:r>
      <w:r w:rsidR="005D4C39">
        <w:rPr>
          <w:rFonts w:ascii="ＭＳ 明朝" w:hAnsi="ＭＳ 明朝" w:cs="ＭＳ 明朝" w:hint="eastAsia"/>
          <w:sz w:val="24"/>
        </w:rPr>
        <w:t xml:space="preserve">　</w:t>
      </w:r>
      <w:r w:rsidRPr="00B514DD">
        <w:rPr>
          <w:rFonts w:ascii="ＭＳ 明朝" w:hAnsi="ＭＳ 明朝" w:cs="ＭＳ 明朝" w:hint="eastAsia"/>
          <w:sz w:val="24"/>
        </w:rPr>
        <w:t xml:space="preserve"> 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 </w:t>
      </w:r>
    </w:p>
    <w:p w:rsidR="005D4C39" w:rsidRDefault="005D4C39" w:rsidP="00034C78">
      <w:pPr>
        <w:textAlignment w:val="baseline"/>
        <w:rPr>
          <w:rFonts w:ascii="ＭＳ 明朝" w:hAnsi="ＭＳ 明朝" w:cs="ＭＳ 明朝" w:hint="eastAsia"/>
          <w:sz w:val="24"/>
          <w:u w:val="single" w:color="000000"/>
        </w:rPr>
      </w:pPr>
    </w:p>
    <w:p w:rsidR="005D4C39" w:rsidRDefault="005D4C39" w:rsidP="00034C78">
      <w:pPr>
        <w:textAlignment w:val="baseline"/>
        <w:rPr>
          <w:rFonts w:ascii="ＭＳ 明朝" w:hAnsi="ＭＳ 明朝" w:cs="ＭＳ 明朝" w:hint="eastAsia"/>
          <w:sz w:val="24"/>
          <w:u w:val="single" w:color="000000"/>
        </w:rPr>
      </w:pPr>
    </w:p>
    <w:p w:rsidR="005D4C39" w:rsidRDefault="005D4C39" w:rsidP="00034C78">
      <w:pPr>
        <w:textAlignment w:val="baseline"/>
        <w:rPr>
          <w:rFonts w:ascii="ＭＳ 明朝" w:hAnsi="ＭＳ 明朝" w:cs="ＭＳ 明朝" w:hint="eastAsia"/>
          <w:sz w:val="24"/>
          <w:u w:val="single" w:color="000000"/>
        </w:rPr>
      </w:pPr>
    </w:p>
    <w:p w:rsidR="005D4C39" w:rsidRPr="00B514DD" w:rsidRDefault="005D4C39" w:rsidP="00034C78">
      <w:pPr>
        <w:textAlignment w:val="baseline"/>
        <w:rPr>
          <w:rFonts w:ascii="ＭＳ 明朝" w:hAnsi="Times New Roman"/>
          <w:sz w:val="24"/>
        </w:rPr>
      </w:pP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lastRenderedPageBreak/>
        <w:t xml:space="preserve">  (2)　貯蔵能力（㎏）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05"/>
        <w:gridCol w:w="1927"/>
        <w:gridCol w:w="2410"/>
        <w:gridCol w:w="1686"/>
        <w:gridCol w:w="2406"/>
      </w:tblGrid>
      <w:tr w:rsidR="00034C78" w:rsidRPr="00B514DD" w:rsidTr="00020C0A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高圧ガスの種類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貯　蔵　能　力</w:t>
            </w:r>
          </w:p>
        </w:tc>
      </w:tr>
      <w:tr w:rsidR="00034C78" w:rsidRPr="00B514DD" w:rsidTr="00020C0A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C78" w:rsidRPr="00B514DD" w:rsidRDefault="00034C78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既　　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新　　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既　　存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新　　規</w:t>
            </w:r>
          </w:p>
        </w:tc>
      </w:tr>
      <w:tr w:rsidR="00034C78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圧縮ガス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4C78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液化ガス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4C78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計</w:t>
            </w:r>
          </w:p>
        </w:tc>
        <w:tc>
          <w:tcPr>
            <w:tcW w:w="4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4C78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合　計</w:t>
            </w:r>
          </w:p>
        </w:tc>
        <w:tc>
          <w:tcPr>
            <w:tcW w:w="4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C78" w:rsidRPr="00B514DD" w:rsidRDefault="00034C78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034C78" w:rsidRPr="00B514DD" w:rsidRDefault="00034C78" w:rsidP="00034C78">
      <w:pPr>
        <w:ind w:firstLineChars="400" w:firstLine="960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</w:t>
      </w:r>
      <w:r w:rsidR="005D4C39">
        <w:rPr>
          <w:rFonts w:ascii="ＭＳ 明朝" w:hAnsi="ＭＳ 明朝" w:cs="ＭＳ 明朝" w:hint="eastAsia"/>
          <w:sz w:val="24"/>
        </w:rPr>
        <w:t xml:space="preserve">                           </w:t>
      </w:r>
      <w:bookmarkStart w:id="3" w:name="_GoBack"/>
      <w:bookmarkEnd w:id="3"/>
      <w:r w:rsidRPr="00B514DD">
        <w:rPr>
          <w:rFonts w:ascii="ＭＳ 明朝" w:hAnsi="ＭＳ 明朝" w:cs="ＭＳ 明朝" w:hint="eastAsia"/>
          <w:sz w:val="24"/>
        </w:rPr>
        <w:t xml:space="preserve"> 貯蔵能力明細計算書   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  </w:t>
      </w: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３　処理設備等の性能</w:t>
      </w: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機器リスト参照</w:t>
      </w:r>
    </w:p>
    <w:p w:rsidR="00034C78" w:rsidRPr="00B514DD" w:rsidRDefault="00034C78" w:rsidP="00034C78">
      <w:pPr>
        <w:textAlignment w:val="baseline"/>
        <w:rPr>
          <w:rFonts w:ascii="ＭＳ 明朝" w:hAnsi="ＭＳ 明朝" w:cs="ＭＳ 明朝"/>
          <w:sz w:val="24"/>
        </w:rPr>
      </w:pP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４　容器置場面積（㎡）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48"/>
        <w:gridCol w:w="1927"/>
        <w:gridCol w:w="2410"/>
        <w:gridCol w:w="3132"/>
      </w:tblGrid>
      <w:tr w:rsidR="00034C78" w:rsidRPr="00B514DD" w:rsidTr="00020C0A">
        <w:tc>
          <w:tcPr>
            <w:tcW w:w="20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</w:t>
            </w: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既　　存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新　　規</w:t>
            </w:r>
          </w:p>
        </w:tc>
      </w:tr>
      <w:tr w:rsidR="00034C78" w:rsidRPr="00B514DD" w:rsidTr="00020C0A">
        <w:tc>
          <w:tcPr>
            <w:tcW w:w="2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34C78" w:rsidRPr="00B514DD" w:rsidRDefault="00034C78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100" w:firstLine="240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総面積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    　   ㎡</w:t>
            </w:r>
          </w:p>
        </w:tc>
      </w:tr>
      <w:tr w:rsidR="00034C78" w:rsidRPr="00B514DD" w:rsidTr="00020C0A">
        <w:tc>
          <w:tcPr>
            <w:tcW w:w="2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34C78" w:rsidRPr="00B514DD" w:rsidRDefault="00034C78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可燃性ガス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4C78" w:rsidRPr="00B514DD" w:rsidTr="00020C0A">
        <w:tc>
          <w:tcPr>
            <w:tcW w:w="2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34C78" w:rsidRPr="00B514DD" w:rsidRDefault="00034C78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毒性ガス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4C78" w:rsidRPr="00B514DD" w:rsidTr="00020C0A">
        <w:tc>
          <w:tcPr>
            <w:tcW w:w="2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34C78" w:rsidRPr="00B514DD" w:rsidRDefault="00034C78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酸　　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034C78" w:rsidRPr="00B514DD" w:rsidTr="00020C0A">
        <w:tc>
          <w:tcPr>
            <w:tcW w:w="2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34C78" w:rsidRPr="00B514DD" w:rsidRDefault="00034C78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その他のガス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78" w:rsidRPr="00B514DD" w:rsidRDefault="00034C78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５　連絡担当者</w:t>
      </w: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所属</w:t>
      </w: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氏名</w:t>
      </w: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電話</w:t>
      </w: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６　事業所案内図　　　添付書類  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</w:t>
      </w: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７　法第８条又は12条の技術上の基準に対応する事項</w:t>
      </w:r>
    </w:p>
    <w:p w:rsidR="00034C78" w:rsidRPr="00B514DD" w:rsidRDefault="00034C78" w:rsidP="00034C78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一般則対応表のとおり</w:t>
      </w:r>
    </w:p>
    <w:p w:rsidR="00840CE8" w:rsidRDefault="00840CE8" w:rsidP="00034C78"/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78"/>
    <w:rsid w:val="00034C78"/>
    <w:rsid w:val="005D4C39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34C78"/>
    <w:pPr>
      <w:keepNext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34C78"/>
    <w:rPr>
      <w:rFonts w:ascii="Arial" w:eastAsia="ＭＳ ゴシック" w:hAnsi="Arial" w:cs="Times New Roman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34C78"/>
    <w:pPr>
      <w:keepNext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34C78"/>
    <w:rPr>
      <w:rFonts w:ascii="Arial" w:eastAsia="ＭＳ ゴシック" w:hAnsi="Arial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FDE22EA7.dotm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2021-03-09T06:18:00Z</cp:lastPrinted>
  <dcterms:created xsi:type="dcterms:W3CDTF">2021-02-25T01:15:00Z</dcterms:created>
  <dcterms:modified xsi:type="dcterms:W3CDTF">2021-03-09T06:18:00Z</dcterms:modified>
</cp:coreProperties>
</file>