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73182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様式30</w:t>
      </w:r>
    </w:p>
    <w:p w:rsidR="00731828" w:rsidRPr="00731828" w:rsidRDefault="00731828" w:rsidP="00731828">
      <w:pPr>
        <w:suppressAutoHyphens/>
        <w:wordWrap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</w:t>
      </w:r>
      <w:r w:rsidRPr="0073182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31828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31828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火薬庫工事設計明細書（３級火薬庫）</w:instrText>
      </w:r>
      <w:r w:rsidRPr="00731828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31828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</w:instrText>
      </w:r>
      <w:r w:rsidRPr="00731828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3182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31828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火薬庫工事設計明細書（３級火薬庫）</w:t>
      </w:r>
      <w:r w:rsidRPr="0073182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t>１．火薬庫の位置及び付近の状況は、別図による。</w:t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t>２．保安物件との距離</w:t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(1)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最大貯蔵量（規則第20条第３項の規定を計算式で明示すること。）</w:t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731828" w:rsidRPr="00731828" w:rsidTr="00C04246">
        <w:trPr>
          <w:trHeight w:val="33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爆薬区分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ind w:firstLineChars="100" w:firstLine="19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≒（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）≦１</w:t>
            </w: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（</w:t>
      </w: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1"/>
        <w:gridCol w:w="386"/>
        <w:gridCol w:w="771"/>
        <w:gridCol w:w="482"/>
        <w:gridCol w:w="771"/>
        <w:gridCol w:w="4722"/>
      </w:tblGrid>
      <w:tr w:rsidR="00731828" w:rsidRPr="00731828" w:rsidTr="00C04246">
        <w:trPr>
          <w:trHeight w:val="364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火工品区分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2"/>
                <w:szCs w:val="19"/>
              </w:rPr>
              <w:t xml:space="preserve">40,000,000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731828" w:rsidRPr="00731828" w:rsidRDefault="00731828" w:rsidP="0073182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＋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≒（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）≦１</w:t>
            </w: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(2)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火薬庫から保安物件までの保安距離は、下記の事項及び付近の状況図による。</w:t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3277"/>
        <w:gridCol w:w="3470"/>
      </w:tblGrid>
      <w:tr w:rsidR="00731828" w:rsidRPr="00731828" w:rsidTr="00C04246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保安物件の種類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保安物件の種類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（法定距離）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保安物件名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保安物件名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3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方角及び距離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方角及び距離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２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３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第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種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t>３．火薬庫の構造及び設備</w:t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(1)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 xml:space="preserve">火薬庫、土堤、防火設備及び警戒設備の全体設置計画は、火薬庫施設設置図による。　</w:t>
      </w:r>
    </w:p>
    <w:p w:rsidR="00731828" w:rsidRPr="00731828" w:rsidRDefault="00731828" w:rsidP="00731828">
      <w:pPr>
        <w:suppressAutoHyphens/>
        <w:wordWrap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(2)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火薬庫の構造等は、下記の事項並びに立体図、平面図、側面図、断面図、配筋図、基礎図（床下のコンクリート打ち及び隔壁と一体をなすもの）及び小屋組図による。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1639"/>
        <w:gridCol w:w="6939"/>
      </w:tblGrid>
      <w:tr w:rsidR="00731828" w:rsidRPr="00731828" w:rsidTr="00C04246">
        <w:tc>
          <w:tcPr>
            <w:tcW w:w="2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項　　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壁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全　　面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隔　　壁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その他　　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無筋コンクリート造り、厚さ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)cm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造り、厚さ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)cm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造り、厚さ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)cm</w:t>
            </w:r>
          </w:p>
        </w:tc>
      </w:tr>
      <w:tr w:rsidR="00731828" w:rsidRPr="00731828" w:rsidTr="00C04246">
        <w:trPr>
          <w:trHeight w:val="22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防止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措置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設置場所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天井裏　・　屋　根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天井裏　・　屋　根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rPr>
          <w:trHeight w:val="227"/>
        </w:trPr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金　網　・　有刺鉄線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　網　・　有刺鉄線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rPr>
          <w:trHeight w:val="227"/>
        </w:trPr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mm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、（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）番線</w:t>
            </w:r>
          </w:p>
        </w:tc>
      </w:tr>
      <w:tr w:rsidR="00731828" w:rsidRPr="00731828" w:rsidTr="00C04246">
        <w:trPr>
          <w:trHeight w:val="227"/>
        </w:trPr>
        <w:tc>
          <w:tcPr>
            <w:tcW w:w="6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cm</w:t>
            </w:r>
          </w:p>
        </w:tc>
      </w:tr>
      <w:tr w:rsidR="00731828" w:rsidRPr="00731828" w:rsidTr="00C04246">
        <w:trPr>
          <w:trHeight w:val="227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小屋組及び屋根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木　　造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）葺</w:t>
            </w:r>
          </w:p>
        </w:tc>
      </w:tr>
    </w:tbl>
    <w:p w:rsid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F1D98" w:rsidRPr="00731828" w:rsidRDefault="00FF1D9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lastRenderedPageBreak/>
        <w:t xml:space="preserve">  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(3)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入口の２重扉、床、通気孔の構造等は下記の事項並びに建具図及び設置図による。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"/>
        <w:gridCol w:w="290"/>
        <w:gridCol w:w="1349"/>
        <w:gridCol w:w="6939"/>
      </w:tblGrid>
      <w:tr w:rsidR="00731828" w:rsidRPr="00731828" w:rsidTr="00C04246">
        <w:tc>
          <w:tcPr>
            <w:tcW w:w="23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項　　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爆薬庫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爆薬庫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rPr>
          <w:trHeight w:val="227"/>
        </w:trPr>
        <w:tc>
          <w:tcPr>
            <w:tcW w:w="6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内扉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　　造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木製、引戸、片開・両開</w:t>
            </w:r>
          </w:p>
        </w:tc>
      </w:tr>
      <w:tr w:rsidR="00731828" w:rsidRPr="00731828" w:rsidTr="00C04246">
        <w:trPr>
          <w:trHeight w:val="227"/>
        </w:trPr>
        <w:tc>
          <w:tcPr>
            <w:tcW w:w="67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錠の種類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体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造　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鉄板製、引戸・開戸、片開・両開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寸法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幅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高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見込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)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補強用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ｱﾝｸﾞﾙ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(mm)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縦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横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)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)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合わせ目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隙間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  )mm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目隠し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)mm</w:t>
            </w: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674"/>
        <w:gridCol w:w="675"/>
        <w:gridCol w:w="6939"/>
      </w:tblGrid>
      <w:tr w:rsidR="00731828" w:rsidRPr="00731828" w:rsidTr="00C04246">
        <w:trPr>
          <w:trHeight w:val="227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蝶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番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　　類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角　　　　蝶　　　　番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長さ及び数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       )mm  ( 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カ所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心棒が抜けない加工措置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取付方法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ロ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ッ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棒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取付箇所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蝶番側の扉側面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上部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本、下部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直径及び材質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)mm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炭素綱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長さ及び取付寸法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)mm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電気溶接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扉枠の固定方法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錠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　　類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面付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ﾚｼｰﾊﾞｰﾀﾝﾌﾞﾗｰ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本締錠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･ｼﾘﾝﾀﾞｰ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本締錠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面付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堀込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ﾃﾞｯﾄ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ﾎﾞﾙﾄ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材質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ステンレス綱・焼入炭素綱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長さ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)cm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かんぬきの鉄棒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直径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)mm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長さ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)mm</w:t>
            </w:r>
          </w:p>
        </w:tc>
      </w:tr>
      <w:tr w:rsidR="00731828" w:rsidRPr="00731828" w:rsidTr="00C04246">
        <w:trPr>
          <w:trHeight w:val="227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内面の板張り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床面に鉄類を表さない。</w:t>
            </w:r>
          </w:p>
        </w:tc>
      </w:tr>
      <w:tr w:rsidR="00731828" w:rsidRPr="00731828" w:rsidTr="00C04246">
        <w:trPr>
          <w:trHeight w:val="227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コンクリート打ち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基礎と一体となるコンクリート打ち</w:t>
            </w:r>
          </w:p>
        </w:tc>
      </w:tr>
      <w:tr w:rsidR="00731828" w:rsidRPr="00731828" w:rsidTr="00C04246">
        <w:trPr>
          <w:trHeight w:val="227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床の高さ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地盤面から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)cm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通</w:t>
            </w:r>
          </w:p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気</w:t>
            </w:r>
          </w:p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孔</w:t>
            </w:r>
          </w:p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幅及び数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)cm  (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カ所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</w:t>
            </w:r>
          </w:p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網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鉄線の直径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)mm  (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番線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網目の直径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)cm</w:t>
            </w:r>
          </w:p>
        </w:tc>
      </w:tr>
      <w:tr w:rsidR="00731828" w:rsidRPr="00731828" w:rsidTr="00C04246">
        <w:trPr>
          <w:trHeight w:val="227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鉄棒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幅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20cm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以上の場合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直径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)mm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間隔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)mm</w:t>
            </w:r>
          </w:p>
        </w:tc>
      </w:tr>
      <w:tr w:rsidR="00731828" w:rsidRPr="00731828" w:rsidTr="00C04246">
        <w:trPr>
          <w:trHeight w:val="227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換気孔の取付数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天井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個、両つま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各　　　個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(4) </w:t>
      </w:r>
      <w:r w:rsidRPr="00731828">
        <w:rPr>
          <w:rFonts w:ascii="ＭＳ 明朝" w:eastAsia="ＭＳ 明朝" w:hAnsi="ＭＳ 明朝" w:cs="ＭＳ 明朝" w:hint="eastAsia"/>
          <w:kern w:val="0"/>
          <w:sz w:val="19"/>
          <w:szCs w:val="19"/>
        </w:rPr>
        <w:t>土堤又は簡易土堤の構造等は、下記の事項並びに正面図、平面図、断面図及び施設設備図による。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3470"/>
        <w:gridCol w:w="3469"/>
      </w:tblGrid>
      <w:tr w:rsidR="00731828" w:rsidRPr="00731828" w:rsidTr="00C04246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項　　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土堤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土堤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簡易土堤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簡易土堤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堤脚から外壁までの距離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勾配及び高さ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度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屋頂以上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頂部の厚さ及び堤面の覆い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堤脚の土留の高さ及び材料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( 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土留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側壁板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支柱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 )</w:t>
            </w:r>
          </w:p>
        </w:tc>
      </w:tr>
    </w:tbl>
    <w:p w:rsid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F1D98" w:rsidRDefault="00FF1D9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F1D98" w:rsidRDefault="00FF1D9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F1D98" w:rsidRPr="00731828" w:rsidRDefault="00FF1D9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lastRenderedPageBreak/>
        <w:t xml:space="preserve">  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(5)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警鳴装置の構造等は、下記の事項並びに電気配線図、仕様書及び設置図による。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731828" w:rsidRPr="00731828" w:rsidTr="00C04246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項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警鳴を発する装置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警鳴を発する装置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警報を発する装置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警報を発する装置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火薬庫の外壁・付近（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火薬庫の外壁・付近（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</w:tr>
      <w:tr w:rsidR="00731828" w:rsidRPr="0073182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体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鉄板製、厚さ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鉄板製、厚さ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)mm</w:t>
            </w: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開口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部の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防護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警報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ｻｲﾚﾝ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ﾌﾞｻﾞｰ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ｽﾋﾟｰｶｰ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ｻｲﾚﾝ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ﾌﾞｻﾞｰ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ｽﾋﾟｰｶｰ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ﾍﾞﾙ</w:t>
            </w: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扉（開放・振動）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扉（開放・振動）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ﾃﾞｼﾍﾞﾙ</w:t>
            </w:r>
          </w:p>
        </w:tc>
      </w:tr>
      <w:tr w:rsidR="00731828" w:rsidRPr="0073182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回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路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爆薬庫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(     )A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火工品庫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警鳴を発する・金属管で保護</w:t>
            </w: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避雷器・ヒューズ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避雷器・ヒューズ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       )mA</w:t>
            </w: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スイッチ式</w:t>
            </w:r>
          </w:p>
        </w:tc>
      </w:tr>
      <w:tr w:rsidR="00731828" w:rsidRPr="0073182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</w:t>
            </w:r>
          </w:p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源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電池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電圧の消耗状況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メーター・表示灯</w:t>
            </w:r>
          </w:p>
        </w:tc>
      </w:tr>
      <w:tr w:rsidR="00731828" w:rsidRPr="00731828" w:rsidTr="00C04246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交流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停電時の措置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予備電池に自動切り替え</w:t>
            </w: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(6)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注水設備及び夜間点燈装置は、下記の事項並びに施設設置図による。</w:t>
      </w:r>
    </w:p>
    <w:p w:rsidR="00731828" w:rsidRPr="00731828" w:rsidRDefault="00731828" w:rsidP="00731828">
      <w:pPr>
        <w:suppressAutoHyphens/>
        <w:wordWrap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6939"/>
      </w:tblGrid>
      <w:tr w:rsidR="00731828" w:rsidRPr="00731828" w:rsidTr="00C04246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項　　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目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731828" w:rsidRPr="00731828" w:rsidTr="00C04246"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注水設備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夜間点燈装置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有（施工図及び設置図による。）・無</w:t>
            </w: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t>４．貯蔵上の取り扱い</w:t>
      </w:r>
    </w:p>
    <w:p w:rsidR="00731828" w:rsidRPr="00731828" w:rsidRDefault="00731828" w:rsidP="00731828">
      <w:pPr>
        <w:suppressAutoHyphens/>
        <w:wordWrap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(1)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最高最低寒暖計を爆薬（火薬）室内に設置する。</w:t>
      </w:r>
    </w:p>
    <w:p w:rsidR="00731828" w:rsidRPr="00731828" w:rsidRDefault="00731828" w:rsidP="00731828">
      <w:pPr>
        <w:suppressAutoHyphens/>
        <w:wordWrap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(2)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火薬類の貯蔵は、下記の事項及び別図による。</w:t>
      </w:r>
    </w:p>
    <w:p w:rsidR="00731828" w:rsidRPr="00731828" w:rsidRDefault="00731828" w:rsidP="00731828">
      <w:pPr>
        <w:suppressAutoHyphens/>
        <w:wordWrap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 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火薬類の最大貯蔵量（外装の寸法による計算式を明示すること。）</w:t>
      </w:r>
    </w:p>
    <w:p w:rsidR="00731828" w:rsidRPr="00731828" w:rsidRDefault="00731828" w:rsidP="00731828">
      <w:pPr>
        <w:suppressAutoHyphens/>
        <w:wordWrap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     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爆薬（火薬）室内</w:t>
      </w:r>
    </w:p>
    <w:p w:rsid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FF1D98" w:rsidRPr="00731828" w:rsidRDefault="00FF1D9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     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火工品室</w:t>
      </w:r>
    </w:p>
    <w:p w:rsid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FF1D98" w:rsidRPr="00731828" w:rsidRDefault="00FF1D9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(3)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その他の取扱いは、火薬類取締法施行規則第21条の規定による。</w:t>
      </w:r>
    </w:p>
    <w:p w:rsid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FF1D98" w:rsidRDefault="00FF1D9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lastRenderedPageBreak/>
        <w:t>５．火薬類取扱保安責任者の選任予定（保安手帳持参）</w:t>
      </w:r>
    </w:p>
    <w:p w:rsidR="00731828" w:rsidRPr="00731828" w:rsidRDefault="00731828" w:rsidP="00731828">
      <w:pPr>
        <w:suppressAutoHyphens/>
        <w:wordWrap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731828" w:rsidRPr="00731828" w:rsidTr="00C04246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氏　名</w:instrTex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年齢</w:instrTex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氏　名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年齢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免状の種類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3182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免状の種類</w:t>
            </w:r>
            <w:r w:rsidRPr="0073182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保安手帳番号</w:t>
            </w:r>
          </w:p>
        </w:tc>
      </w:tr>
      <w:tr w:rsidR="00731828" w:rsidRPr="00731828" w:rsidTr="00C04246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31828" w:rsidRPr="00731828" w:rsidTr="00C04246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3182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)</w:t>
            </w:r>
            <w:r w:rsidRPr="0073182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828" w:rsidRPr="00731828" w:rsidRDefault="00731828" w:rsidP="00731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選任届書は、火薬庫完成検査申請書と同時に提出します。</w:t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31828">
        <w:rPr>
          <w:rFonts w:ascii="ＭＳ 明朝" w:eastAsia="ＭＳ 明朝" w:hAnsi="ＭＳ 明朝" w:cs="ＭＳ 明朝" w:hint="eastAsia"/>
          <w:kern w:val="0"/>
          <w:szCs w:val="19"/>
        </w:rPr>
        <w:t>６．火薬庫竣工予定</w:t>
      </w:r>
    </w:p>
    <w:p w:rsidR="00731828" w:rsidRPr="00731828" w:rsidRDefault="00731828" w:rsidP="00731828">
      <w:pPr>
        <w:suppressAutoHyphens/>
        <w:wordWrap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       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 xml:space="preserve">　　　　　年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 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月</w:t>
      </w:r>
      <w:r w:rsidRPr="00731828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731828">
        <w:rPr>
          <w:rFonts w:ascii="ＭＳ 明朝" w:eastAsia="ＭＳ 明朝" w:hAnsi="ＭＳ 明朝" w:cs="ＭＳ 明朝" w:hint="eastAsia"/>
          <w:kern w:val="0"/>
          <w:szCs w:val="19"/>
        </w:rPr>
        <w:t>旬</w:t>
      </w:r>
    </w:p>
    <w:p w:rsidR="00731828" w:rsidRPr="00731828" w:rsidRDefault="00731828" w:rsidP="0073182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</w:p>
    <w:p w:rsidR="00840CE8" w:rsidRPr="00731828" w:rsidRDefault="00840CE8"/>
    <w:sectPr w:rsidR="00840CE8" w:rsidRPr="0073182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28"/>
    <w:rsid w:val="00373D03"/>
    <w:rsid w:val="00504D25"/>
    <w:rsid w:val="00731828"/>
    <w:rsid w:val="00840CE8"/>
    <w:rsid w:val="00F12CEC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E9AC30B9.dotm</Template>
  <TotalTime>2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2021-03-11T02:45:00Z</cp:lastPrinted>
  <dcterms:created xsi:type="dcterms:W3CDTF">2021-02-25T04:26:00Z</dcterms:created>
  <dcterms:modified xsi:type="dcterms:W3CDTF">2021-03-11T02:45:00Z</dcterms:modified>
</cp:coreProperties>
</file>