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F94" w:rsidRDefault="00E34F94" w:rsidP="00E34F94">
      <w:pPr>
        <w:jc w:val="center"/>
        <w:rPr>
          <w:sz w:val="44"/>
          <w:szCs w:val="44"/>
        </w:rPr>
      </w:pPr>
    </w:p>
    <w:p w:rsidR="00E34F94" w:rsidRDefault="00E34F94" w:rsidP="00E34F94">
      <w:pPr>
        <w:jc w:val="center"/>
        <w:rPr>
          <w:sz w:val="44"/>
          <w:szCs w:val="44"/>
        </w:rPr>
      </w:pPr>
    </w:p>
    <w:p w:rsidR="00C6332F" w:rsidRPr="00E34F94" w:rsidRDefault="00E34F94" w:rsidP="00E34F94">
      <w:pPr>
        <w:jc w:val="center"/>
        <w:rPr>
          <w:sz w:val="44"/>
          <w:szCs w:val="44"/>
        </w:rPr>
      </w:pPr>
      <w:r w:rsidRPr="00E34F94">
        <w:rPr>
          <w:rFonts w:hint="eastAsia"/>
          <w:sz w:val="44"/>
          <w:szCs w:val="44"/>
        </w:rPr>
        <w:t>消防用ホース</w:t>
      </w:r>
      <w:r w:rsidR="004E1A5C">
        <w:rPr>
          <w:rFonts w:hint="eastAsia"/>
          <w:sz w:val="44"/>
          <w:szCs w:val="44"/>
        </w:rPr>
        <w:t>洗浄機</w:t>
      </w:r>
      <w:bookmarkStart w:id="0" w:name="_GoBack"/>
      <w:bookmarkEnd w:id="0"/>
      <w:r w:rsidRPr="00E34F94">
        <w:rPr>
          <w:rFonts w:hint="eastAsia"/>
          <w:sz w:val="44"/>
          <w:szCs w:val="44"/>
        </w:rPr>
        <w:t>購入事業</w:t>
      </w:r>
    </w:p>
    <w:p w:rsidR="00E34F94" w:rsidRDefault="00E34F94"/>
    <w:p w:rsidR="00E34F94" w:rsidRDefault="00E34F94" w:rsidP="00E34F94">
      <w:pPr>
        <w:jc w:val="center"/>
        <w:rPr>
          <w:sz w:val="44"/>
          <w:szCs w:val="44"/>
        </w:rPr>
      </w:pPr>
      <w:r w:rsidRPr="00E34F94">
        <w:rPr>
          <w:rFonts w:hint="eastAsia"/>
          <w:sz w:val="44"/>
          <w:szCs w:val="44"/>
        </w:rPr>
        <w:t>仕様書</w:t>
      </w:r>
    </w:p>
    <w:p w:rsidR="00E34F94" w:rsidRDefault="00E34F94" w:rsidP="00E34F94">
      <w:pPr>
        <w:jc w:val="center"/>
        <w:rPr>
          <w:sz w:val="44"/>
          <w:szCs w:val="44"/>
        </w:rPr>
      </w:pPr>
    </w:p>
    <w:p w:rsidR="00E34F94" w:rsidRDefault="00E34F94" w:rsidP="00E34F94">
      <w:pPr>
        <w:jc w:val="center"/>
        <w:rPr>
          <w:sz w:val="44"/>
          <w:szCs w:val="44"/>
        </w:rPr>
      </w:pPr>
    </w:p>
    <w:p w:rsidR="00E34F94" w:rsidRDefault="00E34F94" w:rsidP="00E34F94">
      <w:pPr>
        <w:jc w:val="center"/>
        <w:rPr>
          <w:sz w:val="44"/>
          <w:szCs w:val="44"/>
        </w:rPr>
      </w:pPr>
    </w:p>
    <w:p w:rsidR="00E34F94" w:rsidRPr="00E34F94" w:rsidRDefault="00E34F94" w:rsidP="00E34F94">
      <w:pPr>
        <w:jc w:val="center"/>
        <w:rPr>
          <w:sz w:val="44"/>
          <w:szCs w:val="44"/>
        </w:rPr>
      </w:pPr>
    </w:p>
    <w:p w:rsidR="00E34F94" w:rsidRDefault="00E34F94"/>
    <w:p w:rsidR="00E34F94" w:rsidRDefault="00E34F94"/>
    <w:p w:rsidR="00E34F94" w:rsidRDefault="00E34F94"/>
    <w:p w:rsidR="00E34F94" w:rsidRDefault="00E34F94"/>
    <w:p w:rsidR="00E34F94" w:rsidRDefault="00E34F94"/>
    <w:p w:rsidR="00E34F94" w:rsidRPr="00E34F94" w:rsidRDefault="00E34F94" w:rsidP="00E34F94">
      <w:pPr>
        <w:jc w:val="center"/>
        <w:rPr>
          <w:sz w:val="36"/>
          <w:szCs w:val="36"/>
        </w:rPr>
      </w:pPr>
      <w:r w:rsidRPr="00E34F94">
        <w:rPr>
          <w:rFonts w:hint="eastAsia"/>
          <w:sz w:val="36"/>
          <w:szCs w:val="36"/>
        </w:rPr>
        <w:t>令和７年度</w:t>
      </w:r>
    </w:p>
    <w:p w:rsidR="00E34F94" w:rsidRPr="00E34F94" w:rsidRDefault="00E34F94" w:rsidP="00E34F94">
      <w:pPr>
        <w:jc w:val="center"/>
        <w:rPr>
          <w:sz w:val="36"/>
          <w:szCs w:val="36"/>
        </w:rPr>
      </w:pPr>
      <w:r w:rsidRPr="00E34F94">
        <w:rPr>
          <w:rFonts w:hint="eastAsia"/>
          <w:sz w:val="36"/>
          <w:szCs w:val="36"/>
        </w:rPr>
        <w:t>多治見市消防本部</w:t>
      </w:r>
    </w:p>
    <w:p w:rsidR="00E34F94" w:rsidRDefault="00E34F94"/>
    <w:p w:rsidR="00E34F94" w:rsidRDefault="00E34F94"/>
    <w:p w:rsidR="00E34F94" w:rsidRPr="000C745A" w:rsidRDefault="00E34F94" w:rsidP="00E34F94">
      <w:pPr>
        <w:spacing w:line="0" w:lineRule="atLeast"/>
        <w:rPr>
          <w:sz w:val="22"/>
        </w:rPr>
      </w:pPr>
      <w:r w:rsidRPr="000C745A">
        <w:rPr>
          <w:rFonts w:hint="eastAsia"/>
          <w:sz w:val="22"/>
        </w:rPr>
        <w:lastRenderedPageBreak/>
        <w:t>第１　総則</w:t>
      </w:r>
    </w:p>
    <w:p w:rsidR="00E34F94" w:rsidRPr="000C745A" w:rsidRDefault="000C745A" w:rsidP="000C745A">
      <w:pPr>
        <w:spacing w:line="0" w:lineRule="atLeast"/>
        <w:ind w:left="660" w:hangingChars="300" w:hanging="660"/>
        <w:rPr>
          <w:sz w:val="22"/>
        </w:rPr>
      </w:pPr>
      <w:r w:rsidRPr="000C745A">
        <w:rPr>
          <w:rFonts w:hint="eastAsia"/>
          <w:sz w:val="22"/>
        </w:rPr>
        <w:t xml:space="preserve">　 </w:t>
      </w:r>
      <w:r w:rsidR="00E34F94" w:rsidRPr="000C745A">
        <w:rPr>
          <w:rFonts w:hint="eastAsia"/>
          <w:sz w:val="22"/>
        </w:rPr>
        <w:t>１　この仕様書は、多治見市消防本部において消防用ホース、消防車両等の洗浄に使用する洗浄機について定める。</w:t>
      </w:r>
    </w:p>
    <w:p w:rsidR="00E34F94" w:rsidRPr="000C745A" w:rsidRDefault="000C745A" w:rsidP="000C745A">
      <w:pPr>
        <w:spacing w:line="0" w:lineRule="atLeast"/>
        <w:ind w:left="660" w:hangingChars="300" w:hanging="660"/>
        <w:rPr>
          <w:sz w:val="22"/>
        </w:rPr>
      </w:pPr>
      <w:r w:rsidRPr="000C745A">
        <w:rPr>
          <w:rFonts w:hint="eastAsia"/>
          <w:sz w:val="22"/>
        </w:rPr>
        <w:t xml:space="preserve">　 </w:t>
      </w:r>
      <w:r w:rsidR="00E34F94" w:rsidRPr="000C745A">
        <w:rPr>
          <w:rFonts w:hint="eastAsia"/>
          <w:sz w:val="22"/>
        </w:rPr>
        <w:t>２　この洗浄機に使用される材質及び付属品は、全般にわたって検査が施され、この仕様書のすべてを満足するものでなくてはならない。</w:t>
      </w:r>
    </w:p>
    <w:p w:rsidR="00E34F94" w:rsidRPr="000C745A" w:rsidRDefault="000C745A" w:rsidP="000C745A">
      <w:pPr>
        <w:spacing w:line="0" w:lineRule="atLeast"/>
        <w:ind w:left="660" w:hangingChars="300" w:hanging="660"/>
        <w:rPr>
          <w:sz w:val="22"/>
        </w:rPr>
      </w:pPr>
      <w:r w:rsidRPr="000C745A">
        <w:rPr>
          <w:rFonts w:hint="eastAsia"/>
          <w:sz w:val="22"/>
        </w:rPr>
        <w:t xml:space="preserve">　 </w:t>
      </w:r>
      <w:r w:rsidR="00E34F94" w:rsidRPr="000C745A">
        <w:rPr>
          <w:rFonts w:hint="eastAsia"/>
          <w:sz w:val="22"/>
        </w:rPr>
        <w:t>３　この仕様書の細部については、全て多治見市消防本部の承認又は指示をうけるものとする。</w:t>
      </w:r>
    </w:p>
    <w:p w:rsidR="00E34F94" w:rsidRPr="000C745A" w:rsidRDefault="00E34F94" w:rsidP="00E34F94">
      <w:pPr>
        <w:spacing w:line="0" w:lineRule="atLeast"/>
        <w:rPr>
          <w:sz w:val="22"/>
        </w:rPr>
      </w:pPr>
    </w:p>
    <w:p w:rsidR="00E34F94" w:rsidRPr="000C745A" w:rsidRDefault="00E34F94" w:rsidP="00E34F94">
      <w:pPr>
        <w:spacing w:line="0" w:lineRule="atLeast"/>
        <w:rPr>
          <w:sz w:val="22"/>
        </w:rPr>
      </w:pPr>
      <w:r w:rsidRPr="000C745A">
        <w:rPr>
          <w:rFonts w:hint="eastAsia"/>
          <w:sz w:val="22"/>
        </w:rPr>
        <w:t>第２　構造</w:t>
      </w:r>
    </w:p>
    <w:p w:rsidR="00E34F94" w:rsidRPr="000C745A" w:rsidRDefault="00E34F94" w:rsidP="00E34F94">
      <w:pPr>
        <w:spacing w:line="0" w:lineRule="atLeast"/>
        <w:rPr>
          <w:sz w:val="22"/>
        </w:rPr>
      </w:pPr>
      <w:r w:rsidRPr="000C745A">
        <w:rPr>
          <w:rFonts w:hint="eastAsia"/>
          <w:sz w:val="22"/>
        </w:rPr>
        <w:t xml:space="preserve">　</w:t>
      </w:r>
      <w:r w:rsidR="000C745A" w:rsidRPr="000C745A">
        <w:rPr>
          <w:rFonts w:hint="eastAsia"/>
          <w:sz w:val="22"/>
        </w:rPr>
        <w:t xml:space="preserve"> </w:t>
      </w:r>
      <w:r w:rsidRPr="000C745A">
        <w:rPr>
          <w:rFonts w:hint="eastAsia"/>
          <w:sz w:val="22"/>
        </w:rPr>
        <w:t>１　構造及び機能</w:t>
      </w:r>
    </w:p>
    <w:p w:rsidR="00E34F94" w:rsidRPr="000C745A" w:rsidRDefault="000C745A" w:rsidP="00E34F94">
      <w:pPr>
        <w:spacing w:line="0" w:lineRule="atLeast"/>
        <w:rPr>
          <w:sz w:val="22"/>
        </w:rPr>
      </w:pPr>
      <w:r w:rsidRPr="000C745A">
        <w:rPr>
          <w:rFonts w:hint="eastAsia"/>
          <w:sz w:val="22"/>
        </w:rPr>
        <w:t xml:space="preserve">　</w:t>
      </w:r>
      <w:r w:rsidR="00655280">
        <w:rPr>
          <w:rFonts w:hint="eastAsia"/>
          <w:sz w:val="22"/>
        </w:rPr>
        <w:t xml:space="preserve"> </w:t>
      </w:r>
      <w:r w:rsidR="00E34F94" w:rsidRPr="000C745A">
        <w:rPr>
          <w:rFonts w:hint="eastAsia"/>
          <w:sz w:val="22"/>
        </w:rPr>
        <w:t>（１）洗浄方法は高水圧によるものとする。[</w:t>
      </w:r>
      <w:r w:rsidR="00CA4D04">
        <w:rPr>
          <w:rFonts w:hint="eastAsia"/>
          <w:sz w:val="22"/>
        </w:rPr>
        <w:t>最高圧力</w:t>
      </w:r>
      <w:r w:rsidR="00E34F94" w:rsidRPr="000C745A">
        <w:rPr>
          <w:rFonts w:hint="eastAsia"/>
          <w:sz w:val="22"/>
        </w:rPr>
        <w:t>（締切）約5.0MPa]</w:t>
      </w:r>
    </w:p>
    <w:p w:rsidR="00E34F94" w:rsidRPr="000C745A" w:rsidRDefault="000C745A" w:rsidP="00E34F94">
      <w:pPr>
        <w:spacing w:line="0" w:lineRule="atLeast"/>
        <w:rPr>
          <w:sz w:val="22"/>
        </w:rPr>
      </w:pPr>
      <w:r w:rsidRPr="000C745A">
        <w:rPr>
          <w:rFonts w:hint="eastAsia"/>
          <w:sz w:val="22"/>
        </w:rPr>
        <w:t xml:space="preserve">　</w:t>
      </w:r>
      <w:r w:rsidR="00655280">
        <w:rPr>
          <w:rFonts w:hint="eastAsia"/>
          <w:sz w:val="22"/>
        </w:rPr>
        <w:t xml:space="preserve"> </w:t>
      </w:r>
      <w:r w:rsidR="00E34F94" w:rsidRPr="000C745A">
        <w:rPr>
          <w:rFonts w:hint="eastAsia"/>
          <w:sz w:val="22"/>
        </w:rPr>
        <w:t>（２）65及び50mmホース２本の両面、耳部を同時に洗浄できること。</w:t>
      </w:r>
    </w:p>
    <w:p w:rsidR="00E34F94" w:rsidRPr="000C745A" w:rsidRDefault="000C745A" w:rsidP="00E34F94">
      <w:pPr>
        <w:spacing w:line="0" w:lineRule="atLeast"/>
        <w:rPr>
          <w:sz w:val="22"/>
        </w:rPr>
      </w:pPr>
      <w:r w:rsidRPr="000C745A">
        <w:rPr>
          <w:rFonts w:hint="eastAsia"/>
          <w:sz w:val="22"/>
        </w:rPr>
        <w:t xml:space="preserve">　</w:t>
      </w:r>
      <w:r w:rsidR="00655280">
        <w:rPr>
          <w:rFonts w:hint="eastAsia"/>
          <w:sz w:val="22"/>
        </w:rPr>
        <w:t xml:space="preserve"> </w:t>
      </w:r>
      <w:r w:rsidR="00E34F94" w:rsidRPr="000C745A">
        <w:rPr>
          <w:rFonts w:hint="eastAsia"/>
          <w:sz w:val="22"/>
        </w:rPr>
        <w:t>（３）洗浄後のホースは脱水処理されて出てくること。</w:t>
      </w:r>
    </w:p>
    <w:p w:rsidR="00E34F94" w:rsidRPr="000C745A" w:rsidRDefault="000C745A" w:rsidP="00E34F94">
      <w:pPr>
        <w:spacing w:line="0" w:lineRule="atLeast"/>
        <w:rPr>
          <w:sz w:val="22"/>
        </w:rPr>
      </w:pPr>
      <w:r w:rsidRPr="000C745A">
        <w:rPr>
          <w:rFonts w:hint="eastAsia"/>
          <w:sz w:val="22"/>
        </w:rPr>
        <w:t xml:space="preserve">　</w:t>
      </w:r>
      <w:r w:rsidR="00655280">
        <w:rPr>
          <w:rFonts w:hint="eastAsia"/>
          <w:sz w:val="22"/>
        </w:rPr>
        <w:t xml:space="preserve"> </w:t>
      </w:r>
      <w:r w:rsidR="00E34F94" w:rsidRPr="000C745A">
        <w:rPr>
          <w:rFonts w:hint="eastAsia"/>
          <w:sz w:val="22"/>
        </w:rPr>
        <w:t>（４）洗浄後の汚水は</w:t>
      </w:r>
      <w:r w:rsidRPr="000C745A">
        <w:rPr>
          <w:rFonts w:hint="eastAsia"/>
          <w:sz w:val="22"/>
        </w:rPr>
        <w:t>ドロ、砂等を分離して排水できるクリーン方式であること。</w:t>
      </w:r>
    </w:p>
    <w:p w:rsidR="000C745A" w:rsidRDefault="000C745A" w:rsidP="00E34F94">
      <w:pPr>
        <w:spacing w:line="0" w:lineRule="atLeast"/>
        <w:rPr>
          <w:sz w:val="22"/>
        </w:rPr>
      </w:pPr>
      <w:r w:rsidRPr="000C745A">
        <w:rPr>
          <w:rFonts w:hint="eastAsia"/>
          <w:sz w:val="22"/>
        </w:rPr>
        <w:t xml:space="preserve">　</w:t>
      </w:r>
      <w:r w:rsidR="00655280">
        <w:rPr>
          <w:rFonts w:hint="eastAsia"/>
          <w:sz w:val="22"/>
        </w:rPr>
        <w:t xml:space="preserve"> </w:t>
      </w:r>
      <w:r w:rsidR="00CA4D04">
        <w:rPr>
          <w:rFonts w:hint="eastAsia"/>
          <w:sz w:val="22"/>
        </w:rPr>
        <w:t>（５）ホース予備洗い</w:t>
      </w:r>
      <w:r w:rsidRPr="000C745A">
        <w:rPr>
          <w:rFonts w:hint="eastAsia"/>
          <w:sz w:val="22"/>
        </w:rPr>
        <w:t>水槽は使用しない時には本体内部に収納できる構造であること。</w:t>
      </w:r>
    </w:p>
    <w:p w:rsidR="000C745A" w:rsidRDefault="000C745A" w:rsidP="00E34F94">
      <w:pPr>
        <w:spacing w:line="0" w:lineRule="atLeast"/>
        <w:rPr>
          <w:sz w:val="22"/>
        </w:rPr>
      </w:pPr>
      <w:r>
        <w:rPr>
          <w:rFonts w:hint="eastAsia"/>
          <w:sz w:val="22"/>
        </w:rPr>
        <w:t xml:space="preserve">　</w:t>
      </w:r>
      <w:r w:rsidR="00655280">
        <w:rPr>
          <w:rFonts w:hint="eastAsia"/>
          <w:sz w:val="22"/>
        </w:rPr>
        <w:t xml:space="preserve"> </w:t>
      </w:r>
      <w:r>
        <w:rPr>
          <w:rFonts w:hint="eastAsia"/>
          <w:sz w:val="22"/>
        </w:rPr>
        <w:t>（６）ホース洗浄に要する時間は概ね95秒であること。</w:t>
      </w:r>
    </w:p>
    <w:p w:rsidR="000C745A" w:rsidRDefault="000C745A" w:rsidP="00E34F94">
      <w:pPr>
        <w:spacing w:line="0" w:lineRule="atLeast"/>
        <w:rPr>
          <w:sz w:val="22"/>
        </w:rPr>
      </w:pPr>
      <w:r>
        <w:rPr>
          <w:rFonts w:hint="eastAsia"/>
          <w:sz w:val="22"/>
        </w:rPr>
        <w:t xml:space="preserve">　</w:t>
      </w:r>
      <w:r w:rsidR="00655280">
        <w:rPr>
          <w:rFonts w:hint="eastAsia"/>
          <w:sz w:val="22"/>
        </w:rPr>
        <w:t xml:space="preserve"> </w:t>
      </w:r>
      <w:r>
        <w:rPr>
          <w:rFonts w:hint="eastAsia"/>
          <w:sz w:val="22"/>
        </w:rPr>
        <w:t>（７）一重巻で撤収したホースをそのまま洗浄できること。</w:t>
      </w:r>
    </w:p>
    <w:p w:rsidR="000C745A" w:rsidRDefault="000C745A" w:rsidP="00E34F94">
      <w:pPr>
        <w:spacing w:line="0" w:lineRule="atLeast"/>
        <w:rPr>
          <w:sz w:val="22"/>
        </w:rPr>
      </w:pPr>
      <w:r>
        <w:rPr>
          <w:rFonts w:hint="eastAsia"/>
          <w:sz w:val="22"/>
        </w:rPr>
        <w:t xml:space="preserve">　</w:t>
      </w:r>
      <w:r w:rsidR="00655280">
        <w:rPr>
          <w:rFonts w:hint="eastAsia"/>
          <w:sz w:val="22"/>
        </w:rPr>
        <w:t xml:space="preserve"> </w:t>
      </w:r>
      <w:r>
        <w:rPr>
          <w:rFonts w:hint="eastAsia"/>
          <w:sz w:val="22"/>
        </w:rPr>
        <w:t>（８）洗車等に使用できる可変ノズル付き洗浄ガンが装備されること。</w:t>
      </w:r>
    </w:p>
    <w:p w:rsidR="000C745A" w:rsidRDefault="000C745A" w:rsidP="00E34F94">
      <w:pPr>
        <w:spacing w:line="0" w:lineRule="atLeast"/>
        <w:rPr>
          <w:sz w:val="22"/>
        </w:rPr>
      </w:pPr>
      <w:r>
        <w:rPr>
          <w:rFonts w:hint="eastAsia"/>
          <w:sz w:val="22"/>
        </w:rPr>
        <w:t xml:space="preserve">　 ２　構成</w:t>
      </w:r>
    </w:p>
    <w:p w:rsidR="000C745A" w:rsidRDefault="003A27CD" w:rsidP="003A27CD">
      <w:pPr>
        <w:spacing w:line="0" w:lineRule="atLeast"/>
        <w:ind w:left="440" w:hangingChars="200" w:hanging="440"/>
        <w:rPr>
          <w:sz w:val="22"/>
        </w:rPr>
      </w:pPr>
      <w:r>
        <w:rPr>
          <w:rFonts w:hint="eastAsia"/>
          <w:sz w:val="22"/>
        </w:rPr>
        <w:t xml:space="preserve">　　 </w:t>
      </w:r>
      <w:r w:rsidR="000C745A">
        <w:rPr>
          <w:rFonts w:hint="eastAsia"/>
          <w:sz w:val="22"/>
        </w:rPr>
        <w:t>洗浄機は、構造体（外枠）、ホース収納ケース（予備洗い水槽）、</w:t>
      </w:r>
      <w:r>
        <w:rPr>
          <w:rFonts w:hint="eastAsia"/>
          <w:sz w:val="22"/>
        </w:rPr>
        <w:t>洗浄機構、ホース送り機構、脱水機構、制御機構及び付属品で構成されていること。</w:t>
      </w:r>
    </w:p>
    <w:p w:rsidR="000C745A" w:rsidRDefault="000C745A" w:rsidP="00E34F94">
      <w:pPr>
        <w:spacing w:line="0" w:lineRule="atLeast"/>
        <w:rPr>
          <w:sz w:val="22"/>
        </w:rPr>
      </w:pPr>
      <w:r>
        <w:rPr>
          <w:rFonts w:hint="eastAsia"/>
          <w:sz w:val="22"/>
        </w:rPr>
        <w:t xml:space="preserve">　</w:t>
      </w:r>
      <w:r w:rsidR="003A27CD">
        <w:rPr>
          <w:rFonts w:hint="eastAsia"/>
          <w:sz w:val="22"/>
        </w:rPr>
        <w:t xml:space="preserve"> </w:t>
      </w:r>
      <w:r>
        <w:rPr>
          <w:rFonts w:hint="eastAsia"/>
          <w:sz w:val="22"/>
        </w:rPr>
        <w:t>（１）構造体（外枠）</w:t>
      </w:r>
    </w:p>
    <w:p w:rsidR="000C745A" w:rsidRDefault="000C745A" w:rsidP="00E34F94">
      <w:pPr>
        <w:spacing w:line="0" w:lineRule="atLeast"/>
        <w:rPr>
          <w:sz w:val="22"/>
        </w:rPr>
      </w:pPr>
      <w:r>
        <w:rPr>
          <w:rFonts w:hint="eastAsia"/>
          <w:sz w:val="22"/>
        </w:rPr>
        <w:t xml:space="preserve">　</w:t>
      </w:r>
      <w:r w:rsidR="003A27CD">
        <w:rPr>
          <w:rFonts w:hint="eastAsia"/>
          <w:sz w:val="22"/>
        </w:rPr>
        <w:t xml:space="preserve"> </w:t>
      </w:r>
      <w:r>
        <w:rPr>
          <w:rFonts w:hint="eastAsia"/>
          <w:sz w:val="22"/>
        </w:rPr>
        <w:t xml:space="preserve">　ア.外枠</w:t>
      </w:r>
      <w:r w:rsidR="003A27CD">
        <w:rPr>
          <w:rFonts w:hint="eastAsia"/>
          <w:sz w:val="22"/>
        </w:rPr>
        <w:t>下部</w:t>
      </w:r>
      <w:r>
        <w:rPr>
          <w:rFonts w:hint="eastAsia"/>
          <w:sz w:val="22"/>
        </w:rPr>
        <w:t>に移動用キャスタが４個あり、うち２個にブレーキ機構が付いていること。</w:t>
      </w:r>
    </w:p>
    <w:p w:rsidR="003A27CD" w:rsidRDefault="003A27CD" w:rsidP="00E34F94">
      <w:pPr>
        <w:spacing w:line="0" w:lineRule="atLeast"/>
        <w:rPr>
          <w:sz w:val="22"/>
        </w:rPr>
      </w:pPr>
      <w:r>
        <w:rPr>
          <w:rFonts w:hint="eastAsia"/>
          <w:sz w:val="22"/>
        </w:rPr>
        <w:t xml:space="preserve">　　 イ.外枠の側面に移動用把手が４個備えられていること。</w:t>
      </w:r>
    </w:p>
    <w:p w:rsidR="003A27CD" w:rsidRDefault="003A27CD" w:rsidP="00E34F94">
      <w:pPr>
        <w:spacing w:line="0" w:lineRule="atLeast"/>
        <w:rPr>
          <w:sz w:val="22"/>
        </w:rPr>
      </w:pPr>
      <w:r>
        <w:rPr>
          <w:rFonts w:hint="eastAsia"/>
          <w:sz w:val="22"/>
        </w:rPr>
        <w:t xml:space="preserve">　 （２）ホース収納ケース</w:t>
      </w:r>
    </w:p>
    <w:p w:rsidR="003A27CD" w:rsidRDefault="003A27CD" w:rsidP="005A6435">
      <w:pPr>
        <w:spacing w:line="0" w:lineRule="atLeast"/>
        <w:ind w:left="660" w:hangingChars="300" w:hanging="660"/>
        <w:rPr>
          <w:sz w:val="22"/>
        </w:rPr>
      </w:pPr>
      <w:r>
        <w:rPr>
          <w:rFonts w:hint="eastAsia"/>
          <w:sz w:val="22"/>
        </w:rPr>
        <w:t xml:space="preserve">　　 ア.ホース予備洗い水槽として使用できるほか、ホース洗浄後の汚水を溜めドロ、砂等を分離して排水できる構造であること。</w:t>
      </w:r>
    </w:p>
    <w:p w:rsidR="003A27CD" w:rsidRDefault="003A27CD" w:rsidP="00E34F94">
      <w:pPr>
        <w:spacing w:line="0" w:lineRule="atLeast"/>
        <w:rPr>
          <w:sz w:val="22"/>
        </w:rPr>
      </w:pPr>
      <w:r>
        <w:rPr>
          <w:rFonts w:hint="eastAsia"/>
          <w:sz w:val="22"/>
        </w:rPr>
        <w:t xml:space="preserve">　　 イ.材質はステンレス鋼板製であること。</w:t>
      </w:r>
    </w:p>
    <w:p w:rsidR="003A27CD" w:rsidRDefault="003A27CD" w:rsidP="00E34F94">
      <w:pPr>
        <w:spacing w:line="0" w:lineRule="atLeast"/>
        <w:rPr>
          <w:sz w:val="22"/>
        </w:rPr>
      </w:pPr>
      <w:r>
        <w:rPr>
          <w:rFonts w:hint="eastAsia"/>
          <w:sz w:val="22"/>
        </w:rPr>
        <w:t xml:space="preserve">　　 ウ.使用しない時は本体内部に収納できる構造とする。</w:t>
      </w:r>
    </w:p>
    <w:p w:rsidR="003A27CD" w:rsidRDefault="003A27CD" w:rsidP="00E34F94">
      <w:pPr>
        <w:spacing w:line="0" w:lineRule="atLeast"/>
        <w:rPr>
          <w:sz w:val="22"/>
        </w:rPr>
      </w:pPr>
      <w:r>
        <w:rPr>
          <w:rFonts w:hint="eastAsia"/>
          <w:sz w:val="22"/>
        </w:rPr>
        <w:t xml:space="preserve">　 （３）洗浄機構</w:t>
      </w:r>
    </w:p>
    <w:p w:rsidR="003A27CD" w:rsidRDefault="003A27CD" w:rsidP="005A6435">
      <w:pPr>
        <w:spacing w:line="0" w:lineRule="atLeast"/>
        <w:ind w:left="660" w:hangingChars="300" w:hanging="660"/>
        <w:rPr>
          <w:sz w:val="22"/>
        </w:rPr>
      </w:pPr>
      <w:r>
        <w:rPr>
          <w:rFonts w:hint="eastAsia"/>
          <w:sz w:val="22"/>
        </w:rPr>
        <w:t xml:space="preserve">　　 ア.高圧ポンプ駆動用モータ（全閉外扇三相200V、定格出力3.7kW）、高圧ポンプ、高圧噴射ノズル（セラミック製でホース両面及び耳部用の４個が２組）、洗浄槽（ステンレス鋼板製）で構成されていること。</w:t>
      </w:r>
      <w:r w:rsidR="005A6435">
        <w:rPr>
          <w:rFonts w:hint="eastAsia"/>
          <w:sz w:val="22"/>
        </w:rPr>
        <w:t>切替えにより洗浄ガンも使用できること。</w:t>
      </w:r>
    </w:p>
    <w:p w:rsidR="005A6435" w:rsidRDefault="005A6435" w:rsidP="00E34F94">
      <w:pPr>
        <w:spacing w:line="0" w:lineRule="atLeast"/>
        <w:rPr>
          <w:sz w:val="22"/>
        </w:rPr>
      </w:pPr>
      <w:r>
        <w:rPr>
          <w:rFonts w:hint="eastAsia"/>
          <w:sz w:val="22"/>
        </w:rPr>
        <w:t xml:space="preserve">　 （４）ホース送り機構</w:t>
      </w:r>
    </w:p>
    <w:p w:rsidR="005A6435" w:rsidRDefault="005A6435" w:rsidP="005A6435">
      <w:pPr>
        <w:spacing w:line="0" w:lineRule="atLeast"/>
        <w:ind w:left="660" w:hangingChars="300" w:hanging="660"/>
        <w:rPr>
          <w:sz w:val="22"/>
        </w:rPr>
      </w:pPr>
      <w:r>
        <w:rPr>
          <w:rFonts w:hint="eastAsia"/>
          <w:sz w:val="22"/>
        </w:rPr>
        <w:t xml:space="preserve">　　 ア.</w:t>
      </w:r>
      <w:r w:rsidR="00CA4D04">
        <w:rPr>
          <w:rFonts w:hint="eastAsia"/>
          <w:sz w:val="22"/>
        </w:rPr>
        <w:t>上下一対のゴムローラにより、ホース内面</w:t>
      </w:r>
      <w:r>
        <w:rPr>
          <w:rFonts w:hint="eastAsia"/>
          <w:sz w:val="22"/>
        </w:rPr>
        <w:t>の水分を絞り出しながら送り出す構造であること。</w:t>
      </w:r>
    </w:p>
    <w:p w:rsidR="005A6435" w:rsidRDefault="005A6435" w:rsidP="00E34F94">
      <w:pPr>
        <w:spacing w:line="0" w:lineRule="atLeast"/>
        <w:rPr>
          <w:sz w:val="22"/>
        </w:rPr>
      </w:pPr>
      <w:r>
        <w:rPr>
          <w:rFonts w:hint="eastAsia"/>
          <w:sz w:val="22"/>
        </w:rPr>
        <w:t xml:space="preserve">　　 イ.ゴムローラ駆動用モータは三相200Vの減速機構付きとすること。</w:t>
      </w:r>
    </w:p>
    <w:p w:rsidR="005A6435" w:rsidRDefault="005A6435" w:rsidP="00E34F94">
      <w:pPr>
        <w:spacing w:line="0" w:lineRule="atLeast"/>
        <w:rPr>
          <w:sz w:val="22"/>
        </w:rPr>
      </w:pPr>
      <w:r>
        <w:rPr>
          <w:rFonts w:hint="eastAsia"/>
          <w:sz w:val="22"/>
        </w:rPr>
        <w:lastRenderedPageBreak/>
        <w:t xml:space="preserve">　 （５）脱水機構</w:t>
      </w:r>
    </w:p>
    <w:p w:rsidR="005A6435" w:rsidRDefault="005A6435" w:rsidP="000672D3">
      <w:pPr>
        <w:spacing w:line="0" w:lineRule="atLeast"/>
        <w:ind w:left="660" w:hangingChars="300" w:hanging="660"/>
        <w:rPr>
          <w:sz w:val="22"/>
        </w:rPr>
      </w:pPr>
      <w:r>
        <w:rPr>
          <w:rFonts w:hint="eastAsia"/>
          <w:sz w:val="22"/>
        </w:rPr>
        <w:t xml:space="preserve">　　 ア.上下一対の発泡ゴムローラにより、洗浄したホース外面の水分を吸着する脱水処理機構を備えていること。</w:t>
      </w:r>
    </w:p>
    <w:p w:rsidR="005A6435" w:rsidRDefault="005A6435" w:rsidP="00E34F94">
      <w:pPr>
        <w:spacing w:line="0" w:lineRule="atLeast"/>
        <w:rPr>
          <w:sz w:val="22"/>
        </w:rPr>
      </w:pPr>
      <w:r>
        <w:rPr>
          <w:rFonts w:hint="eastAsia"/>
          <w:sz w:val="22"/>
        </w:rPr>
        <w:t xml:space="preserve">　 （６）制御機構</w:t>
      </w:r>
    </w:p>
    <w:p w:rsidR="005A6435" w:rsidRDefault="005A6435" w:rsidP="000672D3">
      <w:pPr>
        <w:spacing w:line="0" w:lineRule="atLeast"/>
        <w:ind w:left="660" w:hangingChars="300" w:hanging="660"/>
        <w:rPr>
          <w:sz w:val="22"/>
        </w:rPr>
      </w:pPr>
      <w:r>
        <w:rPr>
          <w:rFonts w:hint="eastAsia"/>
          <w:sz w:val="22"/>
        </w:rPr>
        <w:t xml:space="preserve">　　 ア.洗浄中に上蓋を開けた</w:t>
      </w:r>
      <w:r w:rsidR="000672D3">
        <w:rPr>
          <w:rFonts w:hint="eastAsia"/>
          <w:sz w:val="22"/>
        </w:rPr>
        <w:t>時</w:t>
      </w:r>
      <w:r>
        <w:rPr>
          <w:rFonts w:hint="eastAsia"/>
          <w:sz w:val="22"/>
        </w:rPr>
        <w:t>、又はホース端末金具を検知した</w:t>
      </w:r>
      <w:r w:rsidR="000672D3">
        <w:rPr>
          <w:rFonts w:hint="eastAsia"/>
          <w:sz w:val="22"/>
        </w:rPr>
        <w:t>時</w:t>
      </w:r>
      <w:r>
        <w:rPr>
          <w:rFonts w:hint="eastAsia"/>
          <w:sz w:val="22"/>
        </w:rPr>
        <w:t>、給水水位が低下した</w:t>
      </w:r>
      <w:r w:rsidR="000672D3">
        <w:rPr>
          <w:rFonts w:hint="eastAsia"/>
          <w:sz w:val="22"/>
        </w:rPr>
        <w:t>時等に対する回路遮断装置を有すること。</w:t>
      </w:r>
    </w:p>
    <w:p w:rsidR="000672D3" w:rsidRDefault="000672D3" w:rsidP="000672D3">
      <w:pPr>
        <w:spacing w:line="0" w:lineRule="atLeast"/>
        <w:ind w:left="660" w:hangingChars="300" w:hanging="660"/>
        <w:rPr>
          <w:sz w:val="22"/>
        </w:rPr>
      </w:pPr>
      <w:r>
        <w:rPr>
          <w:rFonts w:hint="eastAsia"/>
          <w:sz w:val="22"/>
        </w:rPr>
        <w:t xml:space="preserve">　　 イ.本体上面のスタート、停止などの押しボタンスイッチの操作により洗浄作業ができること。</w:t>
      </w:r>
    </w:p>
    <w:p w:rsidR="000672D3" w:rsidRDefault="000672D3" w:rsidP="000672D3">
      <w:pPr>
        <w:spacing w:line="0" w:lineRule="atLeast"/>
        <w:ind w:left="660" w:hangingChars="300" w:hanging="660"/>
        <w:rPr>
          <w:sz w:val="22"/>
        </w:rPr>
      </w:pPr>
      <w:r>
        <w:rPr>
          <w:rFonts w:hint="eastAsia"/>
          <w:sz w:val="22"/>
        </w:rPr>
        <w:t xml:space="preserve">　 ５　付属品</w:t>
      </w:r>
    </w:p>
    <w:p w:rsidR="000672D3" w:rsidRDefault="000672D3" w:rsidP="000672D3">
      <w:pPr>
        <w:spacing w:line="0" w:lineRule="atLeast"/>
        <w:ind w:left="660" w:hangingChars="300" w:hanging="660"/>
        <w:rPr>
          <w:sz w:val="22"/>
        </w:rPr>
      </w:pPr>
      <w:r>
        <w:rPr>
          <w:rFonts w:hint="eastAsia"/>
          <w:sz w:val="22"/>
        </w:rPr>
        <w:t xml:space="preserve">　 （１）高圧洗浄ガン（高圧ホース20m付き）　１個</w:t>
      </w:r>
    </w:p>
    <w:p w:rsidR="000672D3" w:rsidRDefault="000672D3" w:rsidP="000672D3">
      <w:pPr>
        <w:spacing w:line="0" w:lineRule="atLeast"/>
        <w:ind w:left="660" w:hangingChars="300" w:hanging="660"/>
        <w:rPr>
          <w:sz w:val="22"/>
        </w:rPr>
      </w:pPr>
      <w:r>
        <w:rPr>
          <w:rFonts w:hint="eastAsia"/>
          <w:sz w:val="22"/>
        </w:rPr>
        <w:t xml:space="preserve">　 （２）ドロ取りトレイ　　　　　　　　　　　 １個</w:t>
      </w:r>
    </w:p>
    <w:p w:rsidR="000672D3" w:rsidRDefault="000672D3" w:rsidP="000672D3">
      <w:pPr>
        <w:spacing w:line="0" w:lineRule="atLeast"/>
        <w:ind w:left="660" w:hangingChars="300" w:hanging="660"/>
        <w:rPr>
          <w:sz w:val="22"/>
        </w:rPr>
      </w:pPr>
      <w:r>
        <w:rPr>
          <w:rFonts w:hint="eastAsia"/>
          <w:sz w:val="22"/>
        </w:rPr>
        <w:t xml:space="preserve">　 （３）ホース収納かご　　　　　　　　　　　 ２個</w:t>
      </w:r>
    </w:p>
    <w:p w:rsidR="00C825C2" w:rsidRDefault="00C825C2" w:rsidP="006F106D">
      <w:pPr>
        <w:spacing w:line="0" w:lineRule="atLeast"/>
        <w:ind w:left="660" w:hangingChars="300" w:hanging="660"/>
        <w:rPr>
          <w:sz w:val="22"/>
        </w:rPr>
      </w:pPr>
      <w:r>
        <w:rPr>
          <w:rFonts w:hint="eastAsia"/>
          <w:sz w:val="22"/>
        </w:rPr>
        <w:t xml:space="preserve">　 ６　</w:t>
      </w:r>
      <w:r w:rsidR="00203ED8">
        <w:rPr>
          <w:rFonts w:hint="eastAsia"/>
          <w:sz w:val="22"/>
        </w:rPr>
        <w:t>寸法</w:t>
      </w:r>
      <w:r>
        <w:rPr>
          <w:rFonts w:hint="eastAsia"/>
          <w:sz w:val="22"/>
        </w:rPr>
        <w:t>等</w:t>
      </w:r>
    </w:p>
    <w:tbl>
      <w:tblPr>
        <w:tblStyle w:val="a3"/>
        <w:tblW w:w="0" w:type="auto"/>
        <w:tblInd w:w="660" w:type="dxa"/>
        <w:tblLook w:val="04A0" w:firstRow="1" w:lastRow="0" w:firstColumn="1" w:lastColumn="0" w:noHBand="0" w:noVBand="1"/>
      </w:tblPr>
      <w:tblGrid>
        <w:gridCol w:w="600"/>
        <w:gridCol w:w="4249"/>
        <w:gridCol w:w="4350"/>
      </w:tblGrid>
      <w:tr w:rsidR="00C825C2" w:rsidTr="00270AE5">
        <w:tc>
          <w:tcPr>
            <w:tcW w:w="4849" w:type="dxa"/>
            <w:gridSpan w:val="2"/>
          </w:tcPr>
          <w:p w:rsidR="00C825C2" w:rsidRDefault="00C825C2" w:rsidP="006F106D">
            <w:pPr>
              <w:spacing w:line="0" w:lineRule="atLeast"/>
              <w:ind w:firstLineChars="50" w:firstLine="110"/>
              <w:rPr>
                <w:sz w:val="22"/>
              </w:rPr>
            </w:pPr>
            <w:r>
              <w:rPr>
                <w:rFonts w:hint="eastAsia"/>
                <w:sz w:val="22"/>
              </w:rPr>
              <w:t>機体寸法（長×幅×高）㎜　±５％</w:t>
            </w:r>
          </w:p>
        </w:tc>
        <w:tc>
          <w:tcPr>
            <w:tcW w:w="4350" w:type="dxa"/>
          </w:tcPr>
          <w:p w:rsidR="00C825C2" w:rsidRDefault="00C825C2" w:rsidP="000672D3">
            <w:pPr>
              <w:spacing w:line="0" w:lineRule="atLeast"/>
              <w:rPr>
                <w:sz w:val="22"/>
              </w:rPr>
            </w:pPr>
            <w:r>
              <w:rPr>
                <w:rFonts w:hint="eastAsia"/>
                <w:sz w:val="22"/>
              </w:rPr>
              <w:t>824×878×1148</w:t>
            </w:r>
          </w:p>
        </w:tc>
      </w:tr>
      <w:tr w:rsidR="00C825C2" w:rsidTr="00270AE5">
        <w:tc>
          <w:tcPr>
            <w:tcW w:w="4849" w:type="dxa"/>
            <w:gridSpan w:val="2"/>
          </w:tcPr>
          <w:p w:rsidR="00C825C2" w:rsidRDefault="00C825C2" w:rsidP="006F106D">
            <w:pPr>
              <w:spacing w:line="0" w:lineRule="atLeast"/>
              <w:ind w:firstLineChars="50" w:firstLine="110"/>
              <w:rPr>
                <w:sz w:val="22"/>
              </w:rPr>
            </w:pPr>
            <w:r>
              <w:rPr>
                <w:rFonts w:hint="eastAsia"/>
                <w:sz w:val="22"/>
              </w:rPr>
              <w:t>乾燥重量　㎏</w:t>
            </w:r>
          </w:p>
        </w:tc>
        <w:tc>
          <w:tcPr>
            <w:tcW w:w="4350" w:type="dxa"/>
          </w:tcPr>
          <w:p w:rsidR="00C825C2" w:rsidRDefault="006F106D" w:rsidP="000672D3">
            <w:pPr>
              <w:spacing w:line="0" w:lineRule="atLeast"/>
              <w:rPr>
                <w:sz w:val="22"/>
              </w:rPr>
            </w:pPr>
            <w:r>
              <w:rPr>
                <w:rFonts w:hint="eastAsia"/>
                <w:sz w:val="22"/>
              </w:rPr>
              <w:t>240</w:t>
            </w:r>
          </w:p>
        </w:tc>
      </w:tr>
      <w:tr w:rsidR="00C825C2" w:rsidTr="00270AE5">
        <w:tc>
          <w:tcPr>
            <w:tcW w:w="600" w:type="dxa"/>
            <w:vMerge w:val="restart"/>
            <w:textDirection w:val="tbRlV"/>
            <w:vAlign w:val="center"/>
          </w:tcPr>
          <w:p w:rsidR="00C825C2" w:rsidRDefault="00C825C2" w:rsidP="00C825C2">
            <w:pPr>
              <w:spacing w:line="0" w:lineRule="atLeast"/>
              <w:ind w:left="113" w:right="113"/>
              <w:jc w:val="center"/>
              <w:rPr>
                <w:sz w:val="22"/>
              </w:rPr>
            </w:pPr>
            <w:r>
              <w:rPr>
                <w:rFonts w:hint="eastAsia"/>
                <w:sz w:val="22"/>
              </w:rPr>
              <w:t>ポ ン プ</w:t>
            </w:r>
          </w:p>
        </w:tc>
        <w:tc>
          <w:tcPr>
            <w:tcW w:w="4249" w:type="dxa"/>
          </w:tcPr>
          <w:p w:rsidR="00C825C2" w:rsidRDefault="00C825C2" w:rsidP="000672D3">
            <w:pPr>
              <w:spacing w:line="0" w:lineRule="atLeast"/>
              <w:rPr>
                <w:sz w:val="22"/>
              </w:rPr>
            </w:pPr>
            <w:r>
              <w:rPr>
                <w:rFonts w:hint="eastAsia"/>
                <w:sz w:val="22"/>
              </w:rPr>
              <w:t>常用回転数　min</w:t>
            </w:r>
            <w:r w:rsidR="006F106D">
              <w:rPr>
                <w:sz w:val="22"/>
              </w:rPr>
              <w:t>-1</w:t>
            </w:r>
          </w:p>
        </w:tc>
        <w:tc>
          <w:tcPr>
            <w:tcW w:w="4350" w:type="dxa"/>
          </w:tcPr>
          <w:p w:rsidR="00C825C2" w:rsidRDefault="006F106D" w:rsidP="000672D3">
            <w:pPr>
              <w:spacing w:line="0" w:lineRule="atLeast"/>
              <w:rPr>
                <w:sz w:val="22"/>
              </w:rPr>
            </w:pPr>
            <w:r>
              <w:rPr>
                <w:rFonts w:hint="eastAsia"/>
                <w:sz w:val="22"/>
              </w:rPr>
              <w:t>875/730(60/50Hz)</w:t>
            </w:r>
          </w:p>
        </w:tc>
      </w:tr>
      <w:tr w:rsidR="00C825C2" w:rsidTr="00270AE5">
        <w:tc>
          <w:tcPr>
            <w:tcW w:w="600" w:type="dxa"/>
            <w:vMerge/>
            <w:textDirection w:val="tbRlV"/>
            <w:vAlign w:val="center"/>
          </w:tcPr>
          <w:p w:rsidR="00C825C2" w:rsidRDefault="00C825C2" w:rsidP="00C825C2">
            <w:pPr>
              <w:spacing w:line="0" w:lineRule="atLeast"/>
              <w:ind w:left="113" w:right="113"/>
              <w:jc w:val="center"/>
              <w:rPr>
                <w:sz w:val="22"/>
              </w:rPr>
            </w:pPr>
          </w:p>
        </w:tc>
        <w:tc>
          <w:tcPr>
            <w:tcW w:w="4249" w:type="dxa"/>
          </w:tcPr>
          <w:p w:rsidR="00C825C2" w:rsidRDefault="006F106D" w:rsidP="000672D3">
            <w:pPr>
              <w:spacing w:line="0" w:lineRule="atLeast"/>
              <w:rPr>
                <w:sz w:val="22"/>
              </w:rPr>
            </w:pPr>
            <w:r>
              <w:rPr>
                <w:rFonts w:hint="eastAsia"/>
                <w:sz w:val="22"/>
              </w:rPr>
              <w:t>吸水量　li</w:t>
            </w:r>
            <w:r>
              <w:rPr>
                <w:sz w:val="22"/>
              </w:rPr>
              <w:t>ter/min</w:t>
            </w:r>
          </w:p>
        </w:tc>
        <w:tc>
          <w:tcPr>
            <w:tcW w:w="4350" w:type="dxa"/>
          </w:tcPr>
          <w:p w:rsidR="00C825C2" w:rsidRDefault="006F106D" w:rsidP="000672D3">
            <w:pPr>
              <w:spacing w:line="0" w:lineRule="atLeast"/>
              <w:rPr>
                <w:sz w:val="22"/>
              </w:rPr>
            </w:pPr>
            <w:r>
              <w:rPr>
                <w:rFonts w:hint="eastAsia"/>
                <w:sz w:val="22"/>
              </w:rPr>
              <w:t>32.3/27.0(</w:t>
            </w:r>
            <w:r>
              <w:rPr>
                <w:sz w:val="22"/>
              </w:rPr>
              <w:t>60/50Hz</w:t>
            </w:r>
            <w:r>
              <w:rPr>
                <w:rFonts w:hint="eastAsia"/>
                <w:sz w:val="22"/>
              </w:rPr>
              <w:t>)</w:t>
            </w:r>
          </w:p>
        </w:tc>
      </w:tr>
      <w:tr w:rsidR="00C825C2" w:rsidTr="00270AE5">
        <w:tc>
          <w:tcPr>
            <w:tcW w:w="600" w:type="dxa"/>
            <w:vMerge/>
            <w:textDirection w:val="tbRlV"/>
            <w:vAlign w:val="center"/>
          </w:tcPr>
          <w:p w:rsidR="00C825C2" w:rsidRDefault="00C825C2" w:rsidP="00C825C2">
            <w:pPr>
              <w:spacing w:line="0" w:lineRule="atLeast"/>
              <w:ind w:left="113" w:right="113"/>
              <w:jc w:val="center"/>
              <w:rPr>
                <w:sz w:val="22"/>
              </w:rPr>
            </w:pPr>
          </w:p>
        </w:tc>
        <w:tc>
          <w:tcPr>
            <w:tcW w:w="4249" w:type="dxa"/>
          </w:tcPr>
          <w:p w:rsidR="00C825C2" w:rsidRDefault="006F106D" w:rsidP="000672D3">
            <w:pPr>
              <w:spacing w:line="0" w:lineRule="atLeast"/>
              <w:rPr>
                <w:sz w:val="22"/>
              </w:rPr>
            </w:pPr>
            <w:r>
              <w:rPr>
                <w:rFonts w:hint="eastAsia"/>
                <w:sz w:val="22"/>
              </w:rPr>
              <w:t>最高圧力（締切） MPa</w:t>
            </w:r>
          </w:p>
        </w:tc>
        <w:tc>
          <w:tcPr>
            <w:tcW w:w="4350" w:type="dxa"/>
          </w:tcPr>
          <w:p w:rsidR="00C825C2" w:rsidRDefault="006F106D" w:rsidP="000672D3">
            <w:pPr>
              <w:spacing w:line="0" w:lineRule="atLeast"/>
              <w:rPr>
                <w:sz w:val="22"/>
              </w:rPr>
            </w:pPr>
            <w:r>
              <w:rPr>
                <w:rFonts w:hint="eastAsia"/>
                <w:sz w:val="22"/>
              </w:rPr>
              <w:t>5.0</w:t>
            </w:r>
          </w:p>
        </w:tc>
      </w:tr>
      <w:tr w:rsidR="00C825C2" w:rsidTr="00270AE5">
        <w:tc>
          <w:tcPr>
            <w:tcW w:w="600" w:type="dxa"/>
            <w:vMerge w:val="restart"/>
            <w:textDirection w:val="tbRlV"/>
            <w:vAlign w:val="center"/>
          </w:tcPr>
          <w:p w:rsidR="00C825C2" w:rsidRDefault="00C825C2" w:rsidP="00C825C2">
            <w:pPr>
              <w:spacing w:line="0" w:lineRule="atLeast"/>
              <w:ind w:left="113" w:right="113"/>
              <w:jc w:val="center"/>
              <w:rPr>
                <w:sz w:val="22"/>
              </w:rPr>
            </w:pPr>
            <w:r>
              <w:rPr>
                <w:rFonts w:hint="eastAsia"/>
                <w:sz w:val="22"/>
              </w:rPr>
              <w:t>動　　　力</w:t>
            </w:r>
          </w:p>
        </w:tc>
        <w:tc>
          <w:tcPr>
            <w:tcW w:w="4249" w:type="dxa"/>
          </w:tcPr>
          <w:p w:rsidR="00C825C2" w:rsidRDefault="006F106D" w:rsidP="000672D3">
            <w:pPr>
              <w:spacing w:line="0" w:lineRule="atLeast"/>
              <w:rPr>
                <w:sz w:val="22"/>
              </w:rPr>
            </w:pPr>
            <w:r>
              <w:rPr>
                <w:rFonts w:hint="eastAsia"/>
                <w:sz w:val="22"/>
              </w:rPr>
              <w:t>形式（高圧ポンプ用）</w:t>
            </w:r>
          </w:p>
        </w:tc>
        <w:tc>
          <w:tcPr>
            <w:tcW w:w="4350" w:type="dxa"/>
          </w:tcPr>
          <w:p w:rsidR="00C825C2" w:rsidRPr="006F106D" w:rsidRDefault="006F106D" w:rsidP="000672D3">
            <w:pPr>
              <w:spacing w:line="0" w:lineRule="atLeast"/>
              <w:rPr>
                <w:sz w:val="22"/>
              </w:rPr>
            </w:pPr>
            <w:r>
              <w:rPr>
                <w:rFonts w:hint="eastAsia"/>
                <w:sz w:val="22"/>
              </w:rPr>
              <w:t>三相200V全閉外扇モーター</w:t>
            </w:r>
          </w:p>
        </w:tc>
      </w:tr>
      <w:tr w:rsidR="00C825C2" w:rsidTr="00270AE5">
        <w:tc>
          <w:tcPr>
            <w:tcW w:w="600" w:type="dxa"/>
            <w:vMerge/>
          </w:tcPr>
          <w:p w:rsidR="00C825C2" w:rsidRDefault="00C825C2" w:rsidP="000672D3">
            <w:pPr>
              <w:spacing w:line="0" w:lineRule="atLeast"/>
              <w:rPr>
                <w:sz w:val="22"/>
              </w:rPr>
            </w:pPr>
          </w:p>
        </w:tc>
        <w:tc>
          <w:tcPr>
            <w:tcW w:w="4249" w:type="dxa"/>
          </w:tcPr>
          <w:p w:rsidR="00C825C2" w:rsidRDefault="006F106D" w:rsidP="000672D3">
            <w:pPr>
              <w:spacing w:line="0" w:lineRule="atLeast"/>
              <w:rPr>
                <w:sz w:val="22"/>
              </w:rPr>
            </w:pPr>
            <w:r>
              <w:rPr>
                <w:rFonts w:hint="eastAsia"/>
                <w:sz w:val="22"/>
              </w:rPr>
              <w:t>定格出力　kW</w:t>
            </w:r>
          </w:p>
        </w:tc>
        <w:tc>
          <w:tcPr>
            <w:tcW w:w="4350" w:type="dxa"/>
          </w:tcPr>
          <w:p w:rsidR="006F106D" w:rsidRDefault="006F106D" w:rsidP="000672D3">
            <w:pPr>
              <w:spacing w:line="0" w:lineRule="atLeast"/>
              <w:rPr>
                <w:sz w:val="22"/>
              </w:rPr>
            </w:pPr>
            <w:r>
              <w:rPr>
                <w:rFonts w:hint="eastAsia"/>
                <w:sz w:val="22"/>
              </w:rPr>
              <w:t>3.7</w:t>
            </w:r>
          </w:p>
        </w:tc>
      </w:tr>
      <w:tr w:rsidR="00C825C2" w:rsidTr="00270AE5">
        <w:tc>
          <w:tcPr>
            <w:tcW w:w="600" w:type="dxa"/>
            <w:vMerge/>
          </w:tcPr>
          <w:p w:rsidR="00C825C2" w:rsidRDefault="00C825C2" w:rsidP="000672D3">
            <w:pPr>
              <w:spacing w:line="0" w:lineRule="atLeast"/>
              <w:rPr>
                <w:sz w:val="22"/>
              </w:rPr>
            </w:pPr>
          </w:p>
        </w:tc>
        <w:tc>
          <w:tcPr>
            <w:tcW w:w="4249" w:type="dxa"/>
          </w:tcPr>
          <w:p w:rsidR="00C825C2" w:rsidRDefault="00270AE5" w:rsidP="000672D3">
            <w:pPr>
              <w:spacing w:line="0" w:lineRule="atLeast"/>
              <w:rPr>
                <w:sz w:val="22"/>
              </w:rPr>
            </w:pPr>
            <w:r>
              <w:rPr>
                <w:rFonts w:hint="eastAsia"/>
                <w:sz w:val="22"/>
              </w:rPr>
              <w:t>形式（ローラ駆動用）</w:t>
            </w:r>
          </w:p>
        </w:tc>
        <w:tc>
          <w:tcPr>
            <w:tcW w:w="4350" w:type="dxa"/>
          </w:tcPr>
          <w:p w:rsidR="00C825C2" w:rsidRDefault="00270AE5" w:rsidP="000672D3">
            <w:pPr>
              <w:spacing w:line="0" w:lineRule="atLeast"/>
              <w:rPr>
                <w:sz w:val="22"/>
              </w:rPr>
            </w:pPr>
            <w:r>
              <w:rPr>
                <w:rFonts w:hint="eastAsia"/>
                <w:sz w:val="22"/>
              </w:rPr>
              <w:t>三相200V減速機付モーター</w:t>
            </w:r>
          </w:p>
        </w:tc>
      </w:tr>
      <w:tr w:rsidR="00C825C2" w:rsidTr="00270AE5">
        <w:tc>
          <w:tcPr>
            <w:tcW w:w="600" w:type="dxa"/>
            <w:vMerge/>
          </w:tcPr>
          <w:p w:rsidR="00C825C2" w:rsidRDefault="00C825C2" w:rsidP="000672D3">
            <w:pPr>
              <w:spacing w:line="0" w:lineRule="atLeast"/>
              <w:rPr>
                <w:sz w:val="22"/>
              </w:rPr>
            </w:pPr>
          </w:p>
        </w:tc>
        <w:tc>
          <w:tcPr>
            <w:tcW w:w="4249" w:type="dxa"/>
          </w:tcPr>
          <w:p w:rsidR="00C825C2" w:rsidRDefault="00270AE5" w:rsidP="000672D3">
            <w:pPr>
              <w:spacing w:line="0" w:lineRule="atLeast"/>
              <w:rPr>
                <w:sz w:val="22"/>
              </w:rPr>
            </w:pPr>
            <w:r>
              <w:rPr>
                <w:rFonts w:hint="eastAsia"/>
                <w:sz w:val="22"/>
              </w:rPr>
              <w:t>定格出力　W</w:t>
            </w:r>
          </w:p>
        </w:tc>
        <w:tc>
          <w:tcPr>
            <w:tcW w:w="4350" w:type="dxa"/>
          </w:tcPr>
          <w:p w:rsidR="00C825C2" w:rsidRDefault="00270AE5" w:rsidP="000672D3">
            <w:pPr>
              <w:spacing w:line="0" w:lineRule="atLeast"/>
              <w:rPr>
                <w:sz w:val="22"/>
              </w:rPr>
            </w:pPr>
            <w:r>
              <w:rPr>
                <w:rFonts w:hint="eastAsia"/>
                <w:sz w:val="22"/>
              </w:rPr>
              <w:t>90</w:t>
            </w:r>
          </w:p>
        </w:tc>
      </w:tr>
      <w:tr w:rsidR="00270AE5" w:rsidTr="002A496E">
        <w:tc>
          <w:tcPr>
            <w:tcW w:w="4849" w:type="dxa"/>
            <w:gridSpan w:val="2"/>
          </w:tcPr>
          <w:p w:rsidR="00270AE5" w:rsidRDefault="00270AE5" w:rsidP="000672D3">
            <w:pPr>
              <w:spacing w:line="0" w:lineRule="atLeast"/>
              <w:rPr>
                <w:sz w:val="22"/>
              </w:rPr>
            </w:pPr>
            <w:r>
              <w:rPr>
                <w:rFonts w:hint="eastAsia"/>
                <w:sz w:val="22"/>
              </w:rPr>
              <w:t>移動用車輪</w:t>
            </w:r>
          </w:p>
        </w:tc>
        <w:tc>
          <w:tcPr>
            <w:tcW w:w="4350" w:type="dxa"/>
          </w:tcPr>
          <w:p w:rsidR="00270AE5" w:rsidRDefault="00270AE5" w:rsidP="000672D3">
            <w:pPr>
              <w:spacing w:line="0" w:lineRule="atLeast"/>
              <w:rPr>
                <w:sz w:val="22"/>
              </w:rPr>
            </w:pPr>
            <w:r>
              <w:rPr>
                <w:rFonts w:hint="eastAsia"/>
                <w:sz w:val="22"/>
              </w:rPr>
              <w:t>径150㎜　自在ストッパ付き</w:t>
            </w:r>
          </w:p>
        </w:tc>
      </w:tr>
      <w:tr w:rsidR="00270AE5" w:rsidTr="00C11C4E">
        <w:tc>
          <w:tcPr>
            <w:tcW w:w="4849" w:type="dxa"/>
            <w:gridSpan w:val="2"/>
          </w:tcPr>
          <w:p w:rsidR="00270AE5" w:rsidRDefault="00270AE5" w:rsidP="000672D3">
            <w:pPr>
              <w:spacing w:line="0" w:lineRule="atLeast"/>
              <w:rPr>
                <w:sz w:val="22"/>
              </w:rPr>
            </w:pPr>
            <w:r>
              <w:rPr>
                <w:rFonts w:hint="eastAsia"/>
                <w:sz w:val="22"/>
              </w:rPr>
              <w:t>給水ホース</w:t>
            </w:r>
          </w:p>
        </w:tc>
        <w:tc>
          <w:tcPr>
            <w:tcW w:w="4350" w:type="dxa"/>
          </w:tcPr>
          <w:p w:rsidR="00270AE5" w:rsidRDefault="00203ED8" w:rsidP="000672D3">
            <w:pPr>
              <w:spacing w:line="0" w:lineRule="atLeast"/>
              <w:rPr>
                <w:sz w:val="22"/>
              </w:rPr>
            </w:pPr>
            <w:r>
              <w:rPr>
                <w:rFonts w:hint="eastAsia"/>
                <w:sz w:val="22"/>
              </w:rPr>
              <w:t>径15㎜</w:t>
            </w:r>
          </w:p>
        </w:tc>
      </w:tr>
      <w:tr w:rsidR="00270AE5" w:rsidTr="004F6094">
        <w:tc>
          <w:tcPr>
            <w:tcW w:w="4849" w:type="dxa"/>
            <w:gridSpan w:val="2"/>
          </w:tcPr>
          <w:p w:rsidR="00270AE5" w:rsidRDefault="00270AE5" w:rsidP="000672D3">
            <w:pPr>
              <w:spacing w:line="0" w:lineRule="atLeast"/>
              <w:rPr>
                <w:sz w:val="22"/>
              </w:rPr>
            </w:pPr>
            <w:r>
              <w:rPr>
                <w:rFonts w:hint="eastAsia"/>
                <w:sz w:val="22"/>
              </w:rPr>
              <w:t>ホース洗浄所要時間（20ⅿホース）</w:t>
            </w:r>
          </w:p>
        </w:tc>
        <w:tc>
          <w:tcPr>
            <w:tcW w:w="4350" w:type="dxa"/>
          </w:tcPr>
          <w:p w:rsidR="00270AE5" w:rsidRDefault="00203ED8" w:rsidP="000672D3">
            <w:pPr>
              <w:spacing w:line="0" w:lineRule="atLeast"/>
              <w:rPr>
                <w:sz w:val="22"/>
              </w:rPr>
            </w:pPr>
            <w:r>
              <w:rPr>
                <w:rFonts w:hint="eastAsia"/>
                <w:sz w:val="22"/>
              </w:rPr>
              <w:t>約85秒/約105秒（60/50Hz）</w:t>
            </w:r>
          </w:p>
        </w:tc>
      </w:tr>
      <w:tr w:rsidR="00270AE5" w:rsidTr="00273D89">
        <w:tc>
          <w:tcPr>
            <w:tcW w:w="4849" w:type="dxa"/>
            <w:gridSpan w:val="2"/>
          </w:tcPr>
          <w:p w:rsidR="00270AE5" w:rsidRPr="00270AE5" w:rsidRDefault="00270AE5" w:rsidP="000672D3">
            <w:pPr>
              <w:spacing w:line="0" w:lineRule="atLeast"/>
              <w:rPr>
                <w:sz w:val="22"/>
              </w:rPr>
            </w:pPr>
            <w:r>
              <w:rPr>
                <w:rFonts w:hint="eastAsia"/>
                <w:sz w:val="22"/>
              </w:rPr>
              <w:t>適用ホースサイズ</w:t>
            </w:r>
          </w:p>
        </w:tc>
        <w:tc>
          <w:tcPr>
            <w:tcW w:w="4350" w:type="dxa"/>
          </w:tcPr>
          <w:p w:rsidR="00270AE5" w:rsidRDefault="00203ED8" w:rsidP="000672D3">
            <w:pPr>
              <w:spacing w:line="0" w:lineRule="atLeast"/>
              <w:rPr>
                <w:sz w:val="22"/>
              </w:rPr>
            </w:pPr>
            <w:r>
              <w:rPr>
                <w:rFonts w:hint="eastAsia"/>
                <w:sz w:val="22"/>
              </w:rPr>
              <w:t>呼称　60㎜及び50㎜</w:t>
            </w:r>
          </w:p>
        </w:tc>
      </w:tr>
    </w:tbl>
    <w:p w:rsidR="000672D3" w:rsidRDefault="000672D3" w:rsidP="00CA4D04">
      <w:pPr>
        <w:spacing w:line="0" w:lineRule="atLeast"/>
        <w:rPr>
          <w:sz w:val="22"/>
        </w:rPr>
      </w:pPr>
    </w:p>
    <w:p w:rsidR="000672D3" w:rsidRDefault="000672D3" w:rsidP="000672D3">
      <w:pPr>
        <w:spacing w:line="0" w:lineRule="atLeast"/>
        <w:ind w:left="660" w:hangingChars="300" w:hanging="660"/>
        <w:rPr>
          <w:sz w:val="22"/>
        </w:rPr>
      </w:pPr>
      <w:r>
        <w:rPr>
          <w:rFonts w:hint="eastAsia"/>
          <w:sz w:val="22"/>
        </w:rPr>
        <w:t>第３　その他</w:t>
      </w:r>
    </w:p>
    <w:p w:rsidR="000672D3" w:rsidRDefault="00655280" w:rsidP="00655280">
      <w:pPr>
        <w:spacing w:line="0" w:lineRule="atLeast"/>
        <w:ind w:firstLineChars="150" w:firstLine="330"/>
        <w:rPr>
          <w:sz w:val="22"/>
        </w:rPr>
      </w:pPr>
      <w:r>
        <w:rPr>
          <w:rFonts w:hint="eastAsia"/>
          <w:sz w:val="22"/>
        </w:rPr>
        <w:t xml:space="preserve">１　</w:t>
      </w:r>
      <w:r w:rsidR="000672D3" w:rsidRPr="000672D3">
        <w:rPr>
          <w:rFonts w:hint="eastAsia"/>
          <w:sz w:val="22"/>
        </w:rPr>
        <w:t>本仕様に定めのない事項については協議し、指示を受けること。</w:t>
      </w:r>
    </w:p>
    <w:p w:rsidR="000672D3" w:rsidRDefault="00655280" w:rsidP="00655280">
      <w:pPr>
        <w:spacing w:line="0" w:lineRule="atLeast"/>
        <w:ind w:leftChars="162" w:left="670" w:hangingChars="150" w:hanging="330"/>
        <w:rPr>
          <w:sz w:val="22"/>
        </w:rPr>
      </w:pPr>
      <w:r>
        <w:rPr>
          <w:rFonts w:hint="eastAsia"/>
          <w:sz w:val="22"/>
        </w:rPr>
        <w:t xml:space="preserve">２　</w:t>
      </w:r>
      <w:r w:rsidR="000672D3" w:rsidRPr="000672D3">
        <w:rPr>
          <w:rFonts w:hint="eastAsia"/>
          <w:sz w:val="22"/>
        </w:rPr>
        <w:t>自動車、施工</w:t>
      </w:r>
      <w:r>
        <w:rPr>
          <w:rFonts w:hint="eastAsia"/>
          <w:sz w:val="22"/>
        </w:rPr>
        <w:t>機械の使用にあたっては、環境に配慮した仕様に努め、無用な使用をでき</w:t>
      </w:r>
      <w:r w:rsidR="000672D3" w:rsidRPr="000672D3">
        <w:rPr>
          <w:rFonts w:hint="eastAsia"/>
          <w:sz w:val="22"/>
        </w:rPr>
        <w:t>るだけしないように心がけること。</w:t>
      </w:r>
    </w:p>
    <w:p w:rsidR="000672D3" w:rsidRDefault="00F3608C" w:rsidP="00655280">
      <w:pPr>
        <w:spacing w:line="0" w:lineRule="atLeast"/>
        <w:ind w:leftChars="162" w:left="670" w:hangingChars="150" w:hanging="330"/>
        <w:rPr>
          <w:sz w:val="22"/>
        </w:rPr>
      </w:pPr>
      <w:r>
        <w:rPr>
          <w:rFonts w:hint="eastAsia"/>
          <w:sz w:val="22"/>
        </w:rPr>
        <w:t>３</w:t>
      </w:r>
      <w:r w:rsidR="00655280">
        <w:rPr>
          <w:rFonts w:hint="eastAsia"/>
          <w:sz w:val="22"/>
        </w:rPr>
        <w:t xml:space="preserve">　</w:t>
      </w:r>
      <w:r w:rsidR="000672D3" w:rsidRPr="000672D3">
        <w:rPr>
          <w:rFonts w:hint="eastAsia"/>
          <w:sz w:val="22"/>
        </w:rPr>
        <w:t>業務を施工するにあたり、購入やレンタルする必要がある物品については、環境に配慮して極力グリーン購入法に適応したものを活用するよう努めること。</w:t>
      </w:r>
    </w:p>
    <w:p w:rsidR="000672D3" w:rsidRDefault="00F3608C" w:rsidP="00655280">
      <w:pPr>
        <w:spacing w:line="0" w:lineRule="atLeast"/>
        <w:ind w:leftChars="162" w:left="670" w:hangingChars="150" w:hanging="330"/>
        <w:rPr>
          <w:sz w:val="22"/>
        </w:rPr>
      </w:pPr>
      <w:r>
        <w:rPr>
          <w:rFonts w:hint="eastAsia"/>
          <w:sz w:val="22"/>
        </w:rPr>
        <w:t>４</w:t>
      </w:r>
      <w:r w:rsidR="00655280">
        <w:rPr>
          <w:rFonts w:hint="eastAsia"/>
          <w:sz w:val="22"/>
        </w:rPr>
        <w:t xml:space="preserve">　</w:t>
      </w:r>
      <w:r w:rsidR="000672D3" w:rsidRPr="000672D3">
        <w:rPr>
          <w:rFonts w:hint="eastAsia"/>
          <w:sz w:val="22"/>
        </w:rPr>
        <w:t>業務全般にわたり省電力、省エネルギーに努めること。上記のほか、受注者として環境に配慮する計画があれば業務着手時に、書面にて提出すること。</w:t>
      </w:r>
    </w:p>
    <w:p w:rsidR="00CA4D04" w:rsidRDefault="00CA4D04" w:rsidP="00655280">
      <w:pPr>
        <w:spacing w:line="0" w:lineRule="atLeast"/>
        <w:ind w:leftChars="162" w:left="670" w:hangingChars="150" w:hanging="330"/>
        <w:rPr>
          <w:sz w:val="22"/>
        </w:rPr>
      </w:pPr>
    </w:p>
    <w:p w:rsidR="000672D3" w:rsidRPr="000672D3" w:rsidRDefault="00F3608C" w:rsidP="000672D3">
      <w:pPr>
        <w:spacing w:line="0" w:lineRule="atLeast"/>
        <w:ind w:firstLineChars="150" w:firstLine="330"/>
        <w:rPr>
          <w:sz w:val="22"/>
        </w:rPr>
      </w:pPr>
      <w:r>
        <w:rPr>
          <w:rFonts w:hint="eastAsia"/>
          <w:sz w:val="22"/>
        </w:rPr>
        <w:lastRenderedPageBreak/>
        <w:t xml:space="preserve">５　</w:t>
      </w:r>
      <w:r w:rsidR="000672D3" w:rsidRPr="000672D3">
        <w:rPr>
          <w:rFonts w:hint="eastAsia"/>
          <w:sz w:val="22"/>
        </w:rPr>
        <w:t>妨害又は不当要求に対する通報義務</w:t>
      </w:r>
    </w:p>
    <w:p w:rsidR="00655280" w:rsidRDefault="00655280" w:rsidP="00655280">
      <w:pPr>
        <w:spacing w:line="0" w:lineRule="atLeast"/>
        <w:ind w:leftChars="131" w:left="715" w:hangingChars="200" w:hanging="440"/>
        <w:rPr>
          <w:sz w:val="22"/>
        </w:rPr>
      </w:pPr>
      <w:r>
        <w:rPr>
          <w:rFonts w:hint="eastAsia"/>
          <w:sz w:val="22"/>
        </w:rPr>
        <w:t>（１）</w:t>
      </w:r>
      <w:r w:rsidR="000672D3" w:rsidRPr="000672D3">
        <w:rPr>
          <w:rFonts w:hint="eastAsia"/>
          <w:sz w:val="22"/>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0672D3" w:rsidRDefault="00655280" w:rsidP="00655280">
      <w:pPr>
        <w:spacing w:line="0" w:lineRule="atLeast"/>
        <w:ind w:leftChars="131" w:left="715" w:hangingChars="200" w:hanging="440"/>
        <w:rPr>
          <w:sz w:val="22"/>
        </w:rPr>
      </w:pPr>
      <w:r>
        <w:rPr>
          <w:rFonts w:hint="eastAsia"/>
          <w:sz w:val="22"/>
        </w:rPr>
        <w:t>（２）</w:t>
      </w:r>
      <w:r w:rsidR="000672D3" w:rsidRPr="000672D3">
        <w:rPr>
          <w:rFonts w:hint="eastAsia"/>
          <w:sz w:val="22"/>
        </w:rPr>
        <w:t>受注者は暴力団又は暴力団員等による不当介入を受けたことに起因して履行期間内に契約内容を完了することができないときは、発注者に対して履行期間の延長を請求することができる。</w:t>
      </w:r>
    </w:p>
    <w:p w:rsidR="00F3608C" w:rsidRDefault="00F3608C" w:rsidP="00655280">
      <w:pPr>
        <w:spacing w:line="0" w:lineRule="atLeast"/>
        <w:ind w:leftChars="131" w:left="715" w:hangingChars="200" w:hanging="440"/>
        <w:rPr>
          <w:sz w:val="22"/>
        </w:rPr>
      </w:pPr>
      <w:r>
        <w:rPr>
          <w:rFonts w:hint="eastAsia"/>
          <w:sz w:val="22"/>
        </w:rPr>
        <w:t>６　数量等</w:t>
      </w:r>
    </w:p>
    <w:p w:rsidR="00F3608C" w:rsidRDefault="00F3608C" w:rsidP="00F3608C">
      <w:pPr>
        <w:spacing w:line="0" w:lineRule="atLeast"/>
        <w:ind w:firstLineChars="150" w:firstLine="330"/>
        <w:rPr>
          <w:sz w:val="22"/>
        </w:rPr>
      </w:pPr>
      <w:r>
        <w:rPr>
          <w:rFonts w:hint="eastAsia"/>
          <w:sz w:val="22"/>
        </w:rPr>
        <w:t>（１）数量　１台</w:t>
      </w:r>
    </w:p>
    <w:p w:rsidR="00F3608C" w:rsidRDefault="00F3608C" w:rsidP="00F3608C">
      <w:pPr>
        <w:spacing w:line="0" w:lineRule="atLeast"/>
        <w:ind w:firstLineChars="150" w:firstLine="330"/>
        <w:rPr>
          <w:sz w:val="22"/>
        </w:rPr>
      </w:pPr>
      <w:r>
        <w:rPr>
          <w:rFonts w:hint="eastAsia"/>
          <w:sz w:val="22"/>
        </w:rPr>
        <w:t>（２）納期　令和８年２月10日</w:t>
      </w:r>
    </w:p>
    <w:p w:rsidR="00F3608C" w:rsidRDefault="00F3608C" w:rsidP="00655280">
      <w:pPr>
        <w:spacing w:line="0" w:lineRule="atLeast"/>
        <w:ind w:leftChars="131" w:left="715" w:hangingChars="200" w:hanging="440"/>
        <w:rPr>
          <w:sz w:val="22"/>
        </w:rPr>
      </w:pPr>
      <w:r>
        <w:rPr>
          <w:rFonts w:hint="eastAsia"/>
          <w:sz w:val="22"/>
        </w:rPr>
        <w:t xml:space="preserve">　　　　　   但し、搬入は、北消防署建設工事完了後の可能になった時点からとする。</w:t>
      </w:r>
    </w:p>
    <w:p w:rsidR="00F3608C" w:rsidRDefault="00F3608C" w:rsidP="00F3608C">
      <w:pPr>
        <w:spacing w:line="0" w:lineRule="atLeast"/>
        <w:ind w:firstLineChars="150" w:firstLine="330"/>
        <w:rPr>
          <w:sz w:val="22"/>
        </w:rPr>
      </w:pPr>
      <w:r>
        <w:rPr>
          <w:rFonts w:hint="eastAsia"/>
          <w:sz w:val="22"/>
        </w:rPr>
        <w:t>（３）納入場所　多治見市根本町７丁目77番地の１</w:t>
      </w:r>
    </w:p>
    <w:p w:rsidR="00F3608C" w:rsidRDefault="00F3608C" w:rsidP="00655280">
      <w:pPr>
        <w:spacing w:line="0" w:lineRule="atLeast"/>
        <w:ind w:leftChars="131" w:left="715" w:hangingChars="200" w:hanging="440"/>
        <w:rPr>
          <w:sz w:val="22"/>
        </w:rPr>
      </w:pPr>
    </w:p>
    <w:p w:rsidR="00F3608C" w:rsidRPr="000672D3" w:rsidRDefault="00F3608C" w:rsidP="00655280">
      <w:pPr>
        <w:spacing w:line="0" w:lineRule="atLeast"/>
        <w:ind w:leftChars="131" w:left="715" w:hangingChars="200" w:hanging="440"/>
        <w:rPr>
          <w:sz w:val="22"/>
        </w:rPr>
      </w:pPr>
    </w:p>
    <w:p w:rsidR="000672D3" w:rsidRPr="000672D3" w:rsidRDefault="000672D3" w:rsidP="000672D3">
      <w:pPr>
        <w:spacing w:line="0" w:lineRule="atLeast"/>
        <w:ind w:left="660" w:hangingChars="300" w:hanging="660"/>
        <w:rPr>
          <w:sz w:val="22"/>
        </w:rPr>
      </w:pPr>
    </w:p>
    <w:sectPr w:rsidR="000672D3" w:rsidRPr="000672D3" w:rsidSect="00F3608C">
      <w:pgSz w:w="11906" w:h="16838"/>
      <w:pgMar w:top="1985" w:right="851" w:bottom="170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F94"/>
    <w:rsid w:val="000672D3"/>
    <w:rsid w:val="000C745A"/>
    <w:rsid w:val="00203ED8"/>
    <w:rsid w:val="00270AE5"/>
    <w:rsid w:val="003A27CD"/>
    <w:rsid w:val="004E1A5C"/>
    <w:rsid w:val="005A6435"/>
    <w:rsid w:val="00655280"/>
    <w:rsid w:val="006F106D"/>
    <w:rsid w:val="00C6332F"/>
    <w:rsid w:val="00C825C2"/>
    <w:rsid w:val="00CA4D04"/>
    <w:rsid w:val="00E34F94"/>
    <w:rsid w:val="00F36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48E87CA-2CDF-4362-A2B0-41D7A54EE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2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小川 大輔</dc:creator>
  <cp:keywords/>
  <dc:description/>
  <cp:lastModifiedBy>小川 大輔</cp:lastModifiedBy>
  <cp:revision>10</cp:revision>
  <dcterms:created xsi:type="dcterms:W3CDTF">2025-05-26T01:12:00Z</dcterms:created>
  <dcterms:modified xsi:type="dcterms:W3CDTF">2025-06-19T06:27:00Z</dcterms:modified>
</cp:coreProperties>
</file>