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88" w:rsidRPr="00B514DD" w:rsidRDefault="00CD2988" w:rsidP="00CD2988">
      <w:pPr>
        <w:rPr>
          <w:rFonts w:ascii="ＭＳ 明朝" w:hAnsi="ＭＳ 明朝" w:cstheme="minorBidi"/>
          <w:sz w:val="24"/>
        </w:rPr>
      </w:pPr>
      <w:bookmarkStart w:id="0" w:name="_GoBack"/>
      <w:bookmarkEnd w:id="0"/>
      <w:r w:rsidRPr="00B514DD">
        <w:rPr>
          <w:rFonts w:ascii="ＭＳ 明朝" w:hAnsi="ＭＳ 明朝" w:cstheme="minorBidi" w:hint="eastAsia"/>
          <w:sz w:val="24"/>
        </w:rPr>
        <w:t>様式77</w:t>
      </w:r>
    </w:p>
    <w:p w:rsidR="00CD2988" w:rsidRPr="00B514DD" w:rsidRDefault="00CD2988" w:rsidP="00CD2988">
      <w:pPr>
        <w:spacing w:line="300" w:lineRule="exact"/>
        <w:jc w:val="center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高圧ガス販売計画書</w:t>
      </w:r>
      <w:r w:rsidRPr="00B514DD">
        <w:rPr>
          <w:rFonts w:ascii="ＭＳ 明朝" w:hAnsi="ＭＳ 明朝" w:cstheme="minorBidi"/>
          <w:sz w:val="24"/>
        </w:rPr>
        <w:t>(</w:t>
      </w:r>
      <w:r w:rsidRPr="00B514DD">
        <w:rPr>
          <w:rFonts w:ascii="ＭＳ 明朝" w:hAnsi="ＭＳ 明朝" w:cstheme="minorBidi" w:hint="eastAsia"/>
          <w:sz w:val="24"/>
        </w:rPr>
        <w:t>一般則</w:t>
      </w:r>
      <w:r w:rsidRPr="00B514DD">
        <w:rPr>
          <w:rFonts w:ascii="ＭＳ 明朝" w:hAnsi="ＭＳ 明朝" w:cstheme="minorBidi"/>
          <w:sz w:val="24"/>
        </w:rPr>
        <w:t>)</w:t>
      </w:r>
    </w:p>
    <w:p w:rsidR="00CD2988" w:rsidRPr="00B514DD" w:rsidRDefault="00CD2988" w:rsidP="00CD2988">
      <w:pPr>
        <w:spacing w:line="300" w:lineRule="exact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１.販売の目的</w:t>
      </w:r>
      <w:r w:rsidRPr="00B514DD">
        <w:rPr>
          <w:rFonts w:ascii="ＭＳ 明朝" w:hAnsi="ＭＳ 明朝" w:cstheme="minorBidi"/>
          <w:sz w:val="24"/>
        </w:rPr>
        <w:t xml:space="preserve">                             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2121"/>
        <w:gridCol w:w="5214"/>
      </w:tblGrid>
      <w:tr w:rsidR="00CD2988" w:rsidRPr="00B514DD" w:rsidTr="00020C0A">
        <w:trPr>
          <w:trHeight w:val="656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販売所の名称</w:t>
            </w: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:rsidR="00CD2988" w:rsidRPr="00B514DD" w:rsidRDefault="00CD2988" w:rsidP="00020C0A">
            <w:pPr>
              <w:spacing w:line="280" w:lineRule="exact"/>
              <w:jc w:val="left"/>
              <w:rPr>
                <w:rFonts w:ascii="ＭＳ 明朝" w:hAnsi="ＭＳ 明朝" w:cstheme="minorBidi"/>
                <w:sz w:val="24"/>
              </w:rPr>
            </w:pPr>
          </w:p>
          <w:p w:rsidR="00CD2988" w:rsidRPr="00B514DD" w:rsidRDefault="00CD2988" w:rsidP="00020C0A">
            <w:pPr>
              <w:spacing w:line="280" w:lineRule="exact"/>
              <w:jc w:val="righ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（電話番号　　　　　　　）</w:t>
            </w:r>
          </w:p>
        </w:tc>
      </w:tr>
      <w:tr w:rsidR="00CD2988" w:rsidRPr="00B514DD" w:rsidTr="00020C0A">
        <w:trPr>
          <w:trHeight w:val="585"/>
        </w:trPr>
        <w:tc>
          <w:tcPr>
            <w:tcW w:w="2120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販売所の所在地</w:t>
            </w:r>
          </w:p>
        </w:tc>
        <w:tc>
          <w:tcPr>
            <w:tcW w:w="7335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CD2988" w:rsidRPr="00B514DD" w:rsidTr="00020C0A">
        <w:trPr>
          <w:trHeight w:val="958"/>
        </w:trPr>
        <w:tc>
          <w:tcPr>
            <w:tcW w:w="212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主な販売先</w:t>
            </w:r>
          </w:p>
        </w:tc>
        <w:tc>
          <w:tcPr>
            <w:tcW w:w="7335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(1)病院(2)試験研究機関(3)工場(4)建設業(5)空調設備設置者</w:t>
            </w:r>
          </w:p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(6) その他（    　                              ）</w:t>
            </w: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389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販売の形態</w:t>
            </w:r>
          </w:p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>(1)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小売</w:t>
            </w:r>
            <w:r w:rsidRPr="00B514DD">
              <w:rPr>
                <w:rFonts w:ascii="ＭＳ 明朝" w:hAnsi="ＭＳ 明朝" w:cstheme="minorBidi"/>
                <w:sz w:val="24"/>
              </w:rPr>
              <w:t>(2)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卸売</w:t>
            </w:r>
            <w:r w:rsidRPr="00B514DD">
              <w:rPr>
                <w:rFonts w:ascii="ＭＳ 明朝" w:hAnsi="ＭＳ 明朝" w:cstheme="minorBidi"/>
                <w:sz w:val="24"/>
              </w:rPr>
              <w:t>(3)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卸小売</w:t>
            </w:r>
            <w:r w:rsidRPr="00B514DD">
              <w:rPr>
                <w:rFonts w:ascii="ＭＳ 明朝" w:hAnsi="ＭＳ 明朝" w:cstheme="minorBidi"/>
                <w:sz w:val="24"/>
              </w:rPr>
              <w:t>(4)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その他（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）</w:t>
            </w: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c>
          <w:tcPr>
            <w:tcW w:w="21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(1)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容器による販売</w:t>
            </w:r>
            <w:r w:rsidRPr="00B514DD">
              <w:rPr>
                <w:rFonts w:ascii="ＭＳ 明朝" w:hAnsi="ＭＳ 明朝" w:cstheme="minorBidi"/>
                <w:sz w:val="24"/>
              </w:rPr>
              <w:t>(2)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伝票による販売</w:t>
            </w:r>
            <w:r w:rsidRPr="00B514DD">
              <w:rPr>
                <w:rFonts w:ascii="ＭＳ 明朝" w:hAnsi="ＭＳ 明朝" w:cstheme="minorBidi"/>
                <w:sz w:val="24"/>
              </w:rPr>
              <w:t>(3)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冷媒補充</w:t>
            </w:r>
          </w:p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(4)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その他（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                       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）</w:t>
            </w: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569"/>
        </w:trPr>
        <w:tc>
          <w:tcPr>
            <w:tcW w:w="21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取扱う高圧ガス</w:t>
            </w:r>
          </w:p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</w:p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の区分及び種類</w:t>
            </w:r>
          </w:p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高圧ガスの区分</w:t>
            </w:r>
          </w:p>
        </w:tc>
        <w:tc>
          <w:tcPr>
            <w:tcW w:w="521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高圧ガスの種類</w:t>
            </w: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920"/>
        </w:trPr>
        <w:tc>
          <w:tcPr>
            <w:tcW w:w="21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spacing w:line="280" w:lineRule="exac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(1)可燃性･</w:t>
            </w:r>
          </w:p>
          <w:p w:rsidR="00CD2988" w:rsidRPr="00B514DD" w:rsidRDefault="00CD2988" w:rsidP="00020C0A">
            <w:pPr>
              <w:spacing w:line="280" w:lineRule="exact"/>
              <w:ind w:firstLineChars="300" w:firstLine="720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毒性ガス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937"/>
        </w:trPr>
        <w:tc>
          <w:tcPr>
            <w:tcW w:w="21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(2)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可燃性ガス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937"/>
        </w:trPr>
        <w:tc>
          <w:tcPr>
            <w:tcW w:w="21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(3)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毒性ガス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937"/>
        </w:trPr>
        <w:tc>
          <w:tcPr>
            <w:tcW w:w="21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(4)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酸素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CD2988" w:rsidRPr="00B514DD" w:rsidTr="00020C0A">
        <w:tblPrEx>
          <w:tblCellMar>
            <w:left w:w="52" w:type="dxa"/>
            <w:right w:w="52" w:type="dxa"/>
          </w:tblCellMar>
        </w:tblPrEx>
        <w:trPr>
          <w:trHeight w:val="937"/>
        </w:trPr>
        <w:tc>
          <w:tcPr>
            <w:tcW w:w="21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(5)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その他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</w:tbl>
    <w:p w:rsidR="00CD2988" w:rsidRPr="00B514DD" w:rsidRDefault="00CD2988" w:rsidP="00CD2988">
      <w:pPr>
        <w:rPr>
          <w:rFonts w:ascii="ＭＳ 明朝" w:hAnsi="ＭＳ 明朝" w:cstheme="minorBidi"/>
          <w:sz w:val="22"/>
        </w:rPr>
      </w:pPr>
    </w:p>
    <w:p w:rsidR="00CD2988" w:rsidRPr="00B514DD" w:rsidRDefault="00CD2988" w:rsidP="00CD2988">
      <w:pPr>
        <w:rPr>
          <w:rFonts w:ascii="ＭＳ 明朝" w:hAnsi="ＭＳ 明朝" w:cstheme="minorBidi"/>
          <w:sz w:val="22"/>
        </w:rPr>
      </w:pPr>
      <w:r w:rsidRPr="00B514DD">
        <w:rPr>
          <w:rFonts w:ascii="ＭＳ 明朝" w:hAnsi="ＭＳ 明朝" w:cstheme="minorBidi" w:hint="eastAsia"/>
          <w:sz w:val="22"/>
        </w:rPr>
        <w:t>２．販売の方法に係る技術上の基準に対応する事項（規則第40条）</w:t>
      </w:r>
    </w:p>
    <w:p w:rsidR="00CD2988" w:rsidRPr="00B514DD" w:rsidRDefault="00CD2988" w:rsidP="00CD2988">
      <w:pPr>
        <w:rPr>
          <w:rFonts w:ascii="ＭＳ 明朝" w:hAnsi="ＭＳ 明朝" w:cstheme="minorBidi"/>
          <w:sz w:val="22"/>
        </w:rPr>
      </w:pPr>
      <w:r w:rsidRPr="00B514DD">
        <w:rPr>
          <w:rFonts w:ascii="ＭＳ 明朝" w:hAnsi="ＭＳ 明朝" w:cstheme="minorBidi"/>
          <w:sz w:val="22"/>
        </w:rPr>
        <w:t xml:space="preserve">   (1)  </w:t>
      </w:r>
      <w:r w:rsidRPr="00B514DD">
        <w:rPr>
          <w:rFonts w:ascii="ＭＳ 明朝" w:hAnsi="ＭＳ 明朝" w:cstheme="minorBidi" w:hint="eastAsia"/>
          <w:sz w:val="22"/>
        </w:rPr>
        <w:t>高圧ガスの引渡し先の保安状況を明記した台帳を備えます。（別添のとおり）</w:t>
      </w:r>
    </w:p>
    <w:p w:rsidR="00CD2988" w:rsidRPr="00B514DD" w:rsidRDefault="00CD2988" w:rsidP="00CD2988">
      <w:pPr>
        <w:ind w:left="660" w:hangingChars="300" w:hanging="660"/>
        <w:rPr>
          <w:rFonts w:ascii="ＭＳ 明朝" w:hAnsi="ＭＳ 明朝" w:cstheme="minorBidi"/>
          <w:sz w:val="22"/>
        </w:rPr>
      </w:pPr>
      <w:r w:rsidRPr="00B514DD">
        <w:rPr>
          <w:rFonts w:ascii="ＭＳ 明朝" w:hAnsi="ＭＳ 明朝" w:cstheme="minorBidi"/>
          <w:sz w:val="22"/>
        </w:rPr>
        <w:t xml:space="preserve">   (2) </w:t>
      </w:r>
      <w:r w:rsidRPr="00B514DD">
        <w:rPr>
          <w:rFonts w:ascii="ＭＳ 明朝" w:hAnsi="ＭＳ 明朝" w:cstheme="minorBidi" w:hint="eastAsia"/>
          <w:sz w:val="22"/>
        </w:rPr>
        <w:t>充填容器等の引渡しは、外面に容器の使用上支障のある腐食、割れ、すじ、しわ等がなく、かつ、当該ガスが漏えいしていないものをもって行います。</w:t>
      </w:r>
    </w:p>
    <w:p w:rsidR="00CD2988" w:rsidRPr="00B514DD" w:rsidRDefault="00CD2988" w:rsidP="00CD2988">
      <w:pPr>
        <w:rPr>
          <w:rFonts w:ascii="ＭＳ 明朝" w:hAnsi="ＭＳ 明朝" w:cstheme="minorBidi"/>
          <w:sz w:val="22"/>
        </w:rPr>
      </w:pPr>
    </w:p>
    <w:p w:rsidR="00CD2988" w:rsidRPr="00B514DD" w:rsidRDefault="00CD2988" w:rsidP="00CD2988">
      <w:pPr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/>
        </w:rPr>
        <w:t xml:space="preserve">  </w:t>
      </w:r>
      <w:r w:rsidRPr="00B514DD">
        <w:rPr>
          <w:rFonts w:ascii="ＭＳ 明朝" w:hAnsi="ＭＳ 明朝" w:cstheme="minorBidi" w:hint="eastAsia"/>
        </w:rPr>
        <w:t>注：圧縮天然ガスを取り扱う者は、項目を追加すること。</w:t>
      </w:r>
    </w:p>
    <w:p w:rsidR="00CD2988" w:rsidRPr="00B514DD" w:rsidRDefault="00CD2988" w:rsidP="00CD2988">
      <w:pPr>
        <w:widowControl/>
        <w:jc w:val="left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/>
          <w:sz w:val="24"/>
        </w:rPr>
        <w:br w:type="page"/>
      </w:r>
    </w:p>
    <w:p w:rsidR="00CD2988" w:rsidRPr="00B514DD" w:rsidRDefault="00CD2988" w:rsidP="00CD2988">
      <w:pPr>
        <w:rPr>
          <w:rFonts w:ascii="ＭＳ 明朝" w:hAnsi="ＭＳ 明朝" w:cstheme="minorBidi"/>
          <w:sz w:val="22"/>
          <w:szCs w:val="22"/>
        </w:rPr>
      </w:pPr>
      <w:r w:rsidRPr="00B514DD">
        <w:rPr>
          <w:rFonts w:ascii="ＭＳ 明朝" w:hAnsi="ＭＳ 明朝" w:cstheme="minorBidi" w:hint="eastAsia"/>
          <w:sz w:val="22"/>
          <w:szCs w:val="22"/>
        </w:rPr>
        <w:lastRenderedPageBreak/>
        <w:t>３．容器置場及び貯蔵量</w:t>
      </w:r>
    </w:p>
    <w:tbl>
      <w:tblPr>
        <w:tblpPr w:leftFromText="142" w:rightFromText="142" w:vertAnchor="text" w:tblpY="1"/>
        <w:tblOverlap w:val="never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3"/>
        <w:gridCol w:w="283"/>
        <w:gridCol w:w="1134"/>
        <w:gridCol w:w="1644"/>
        <w:gridCol w:w="1400"/>
        <w:gridCol w:w="142"/>
        <w:gridCol w:w="1634"/>
        <w:gridCol w:w="1201"/>
      </w:tblGrid>
      <w:tr w:rsidR="00CD2988" w:rsidRPr="00B514DD" w:rsidTr="00020C0A">
        <w:trPr>
          <w:trHeight w:val="526"/>
        </w:trPr>
        <w:tc>
          <w:tcPr>
            <w:tcW w:w="2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16"/>
                <w:szCs w:val="16"/>
              </w:rPr>
              <w:t>容器置場の所在地又は設置場所</w:t>
            </w:r>
          </w:p>
        </w:tc>
        <w:tc>
          <w:tcPr>
            <w:tcW w:w="715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                    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　　　　</w:t>
            </w:r>
          </w:p>
        </w:tc>
      </w:tr>
      <w:tr w:rsidR="00CD2988" w:rsidRPr="00B514DD" w:rsidTr="00643874">
        <w:trPr>
          <w:trHeight w:val="498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/>
                <w:sz w:val="20"/>
                <w:szCs w:val="20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容器置場の面積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D2988" w:rsidRPr="00B514DD" w:rsidRDefault="00CD2988" w:rsidP="00020C0A">
            <w:pPr>
              <w:ind w:right="223"/>
              <w:jc w:val="right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㎡</w:t>
            </w:r>
            <w:r w:rsidRPr="00B514DD">
              <w:rPr>
                <w:rFonts w:ascii="ＭＳ 明朝" w:hAnsi="ＭＳ 明朝" w:cstheme="minorBidi"/>
                <w:sz w:val="20"/>
                <w:szCs w:val="20"/>
              </w:rPr>
              <w:t xml:space="preserve">                  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/>
                <w:sz w:val="20"/>
                <w:szCs w:val="20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最大貯蔵量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D2988" w:rsidRPr="00B514DD" w:rsidRDefault="00CD2988" w:rsidP="00020C0A">
            <w:pPr>
              <w:ind w:right="892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 xml:space="preserve">　　　　　　　　㎥</w:t>
            </w:r>
          </w:p>
        </w:tc>
      </w:tr>
      <w:tr w:rsidR="00CD2988" w:rsidRPr="00B514DD" w:rsidTr="00643874">
        <w:trPr>
          <w:trHeight w:val="514"/>
        </w:trPr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ガスの区分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ガスの種類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１本あたりの充填量</w:t>
            </w:r>
            <w:r w:rsidRPr="00B514DD">
              <w:rPr>
                <w:rFonts w:ascii="ＭＳ 明朝" w:hAnsi="ＭＳ 明朝" w:cstheme="minorBidi"/>
                <w:sz w:val="22"/>
              </w:rPr>
              <w:t>(</w:t>
            </w:r>
            <w:r w:rsidRPr="00B514DD">
              <w:rPr>
                <w:rFonts w:ascii="ＭＳ 明朝" w:hAnsi="ＭＳ 明朝" w:cstheme="minorBidi" w:hint="eastAsia"/>
                <w:sz w:val="22"/>
              </w:rPr>
              <w:t>㎥・kg</w:t>
            </w:r>
            <w:r w:rsidRPr="00B514DD">
              <w:rPr>
                <w:rFonts w:ascii="ＭＳ 明朝" w:hAnsi="ＭＳ 明朝" w:cstheme="minorBidi"/>
                <w:sz w:val="22"/>
              </w:rPr>
              <w:t>)</w:t>
            </w:r>
          </w:p>
        </w:tc>
        <w:tc>
          <w:tcPr>
            <w:tcW w:w="15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貯蔵本数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貯蔵量</w:t>
            </w:r>
          </w:p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（㎥・kg）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jc w:val="center"/>
              <w:rPr>
                <w:rFonts w:ascii="ＭＳ 明朝" w:hAnsi="ＭＳ 明朝" w:cstheme="minorBidi"/>
                <w:sz w:val="22"/>
              </w:rPr>
            </w:pPr>
            <w:r w:rsidRPr="00B514DD">
              <w:rPr>
                <w:rFonts w:ascii="ＭＳ 明朝" w:hAnsi="ＭＳ 明朝" w:cstheme="minorBidi" w:hint="eastAsia"/>
                <w:sz w:val="22"/>
              </w:rPr>
              <w:t>㎥　換算</w:t>
            </w:r>
          </w:p>
        </w:tc>
      </w:tr>
      <w:tr w:rsidR="00CD2988" w:rsidRPr="00B514DD" w:rsidTr="00643874">
        <w:trPr>
          <w:trHeight w:val="235"/>
        </w:trPr>
        <w:tc>
          <w:tcPr>
            <w:tcW w:w="1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可燃性・毒性ガス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01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304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57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10"/>
        </w:trPr>
        <w:tc>
          <w:tcPr>
            <w:tcW w:w="195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可燃性ガス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55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25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25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137"/>
        </w:trPr>
        <w:tc>
          <w:tcPr>
            <w:tcW w:w="195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毒性ガス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10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85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315"/>
        </w:trPr>
        <w:tc>
          <w:tcPr>
            <w:tcW w:w="195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169"/>
        </w:trPr>
        <w:tc>
          <w:tcPr>
            <w:tcW w:w="195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酸素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70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40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150"/>
        </w:trPr>
        <w:tc>
          <w:tcPr>
            <w:tcW w:w="195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187"/>
        </w:trPr>
        <w:tc>
          <w:tcPr>
            <w:tcW w:w="195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spacing w:line="720" w:lineRule="auto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B514DD">
              <w:rPr>
                <w:rFonts w:ascii="ＭＳ 明朝" w:hAnsi="ＭＳ 明朝" w:cstheme="minorBidi" w:hint="eastAsia"/>
                <w:sz w:val="20"/>
                <w:szCs w:val="20"/>
              </w:rPr>
              <w:t>その他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225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195"/>
        </w:trPr>
        <w:tc>
          <w:tcPr>
            <w:tcW w:w="19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  <w:tr w:rsidR="00CD2988" w:rsidRPr="00B514DD" w:rsidTr="00643874">
        <w:trPr>
          <w:trHeight w:val="150"/>
        </w:trPr>
        <w:tc>
          <w:tcPr>
            <w:tcW w:w="1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988" w:rsidRPr="00B514DD" w:rsidRDefault="00CD2988" w:rsidP="00020C0A">
            <w:pPr>
              <w:rPr>
                <w:rFonts w:ascii="ＭＳ 明朝" w:hAnsi="ＭＳ 明朝" w:cstheme="minorBidi"/>
                <w:sz w:val="16"/>
                <w:szCs w:val="16"/>
              </w:rPr>
            </w:pPr>
          </w:p>
        </w:tc>
      </w:tr>
    </w:tbl>
    <w:p w:rsidR="00CD2988" w:rsidRPr="00B514DD" w:rsidRDefault="00CD2988" w:rsidP="00CD2988">
      <w:pPr>
        <w:spacing w:line="360" w:lineRule="exact"/>
        <w:ind w:firstLineChars="100" w:firstLine="2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 w:hint="eastAsia"/>
          <w:sz w:val="20"/>
          <w:szCs w:val="20"/>
        </w:rPr>
        <w:t>注：液化ガスは10㎏を1㎥として換算すること。</w:t>
      </w:r>
    </w:p>
    <w:p w:rsidR="003F70D1" w:rsidRDefault="003F70D1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</w:p>
    <w:p w:rsidR="00CD2988" w:rsidRPr="00B514DD" w:rsidRDefault="00CD2988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 w:hint="eastAsia"/>
          <w:sz w:val="20"/>
          <w:szCs w:val="20"/>
        </w:rPr>
        <w:t>４．貯蔵の方法に係る技術上の基準に対応する事項（規則第18条第２号）</w:t>
      </w:r>
    </w:p>
    <w:p w:rsidR="00CD2988" w:rsidRPr="00B514DD" w:rsidRDefault="00CD2988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 (1)  </w:t>
      </w:r>
      <w:r w:rsidRPr="00B514DD">
        <w:rPr>
          <w:rFonts w:ascii="ＭＳ 明朝" w:hAnsi="ＭＳ 明朝" w:cstheme="minorBidi" w:hint="eastAsia"/>
          <w:sz w:val="20"/>
          <w:szCs w:val="20"/>
        </w:rPr>
        <w:t>可燃性ガス又は毒性ガスの充填容器等の貯蔵は、通風の良い場所で行います。</w:t>
      </w:r>
    </w:p>
    <w:p w:rsidR="00CD2988" w:rsidRPr="00B514DD" w:rsidRDefault="00CD2988" w:rsidP="00CD2988">
      <w:pPr>
        <w:spacing w:line="360" w:lineRule="exact"/>
        <w:ind w:left="600" w:hangingChars="300" w:hanging="6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 (2)  </w:t>
      </w:r>
      <w:r w:rsidRPr="00B514DD">
        <w:rPr>
          <w:rFonts w:ascii="ＭＳ 明朝" w:hAnsi="ＭＳ 明朝" w:cstheme="minorBidi" w:hint="eastAsia"/>
          <w:sz w:val="20"/>
          <w:szCs w:val="20"/>
        </w:rPr>
        <w:t>充填容器等は、充填容器及び残ガス容器にそれぞれ区分して容器置場に置きます。</w:t>
      </w:r>
    </w:p>
    <w:p w:rsidR="00CD2988" w:rsidRDefault="00CD2988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 (3)</w:t>
      </w:r>
      <w:r w:rsidRPr="00B514DD">
        <w:rPr>
          <w:rFonts w:ascii="ＭＳ 明朝" w:hAnsi="ＭＳ 明朝" w:cstheme="minorBidi" w:hint="eastAsia"/>
          <w:sz w:val="20"/>
          <w:szCs w:val="20"/>
        </w:rPr>
        <w:t xml:space="preserve">　可燃性ガス、毒性ガス及び酸素の充填容器等は、それぞれ区分して容器置場に置きます。</w:t>
      </w:r>
    </w:p>
    <w:p w:rsidR="00CD2988" w:rsidRPr="00B514DD" w:rsidRDefault="003F70D1" w:rsidP="003F70D1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>
        <w:rPr>
          <w:rFonts w:ascii="ＭＳ 明朝" w:hAnsi="ＭＳ 明朝" w:cstheme="minorBidi" w:hint="eastAsia"/>
          <w:sz w:val="20"/>
          <w:szCs w:val="20"/>
        </w:rPr>
        <w:t xml:space="preserve">　（4） </w:t>
      </w:r>
      <w:r w:rsidR="00CD2988" w:rsidRPr="00B514DD">
        <w:rPr>
          <w:rFonts w:ascii="ＭＳ 明朝" w:hAnsi="ＭＳ 明朝" w:cstheme="minorBidi" w:hint="eastAsia"/>
          <w:sz w:val="20"/>
          <w:szCs w:val="20"/>
        </w:rPr>
        <w:t>容器置場には、計量器等作業に必要な物以外の物を置きません。</w:t>
      </w:r>
    </w:p>
    <w:p w:rsidR="00CD2988" w:rsidRPr="00B514DD" w:rsidRDefault="00CD2988" w:rsidP="003F70D1">
      <w:pPr>
        <w:spacing w:line="360" w:lineRule="exact"/>
        <w:ind w:left="600" w:hangingChars="300" w:hanging="6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 (</w:t>
      </w:r>
      <w:r w:rsidRPr="00B514DD">
        <w:rPr>
          <w:rFonts w:ascii="ＭＳ 明朝" w:hAnsi="ＭＳ 明朝" w:cstheme="minorBidi" w:hint="eastAsia"/>
          <w:sz w:val="20"/>
          <w:szCs w:val="20"/>
        </w:rPr>
        <w:t>5</w:t>
      </w:r>
      <w:r w:rsidRPr="00B514DD">
        <w:rPr>
          <w:rFonts w:ascii="ＭＳ 明朝" w:hAnsi="ＭＳ 明朝" w:cstheme="minorBidi"/>
          <w:sz w:val="20"/>
          <w:szCs w:val="20"/>
        </w:rPr>
        <w:t xml:space="preserve">)  </w:t>
      </w:r>
      <w:r w:rsidRPr="00B514DD">
        <w:rPr>
          <w:rFonts w:ascii="ＭＳ 明朝" w:hAnsi="ＭＳ 明朝" w:cstheme="minorBidi" w:hint="eastAsia"/>
          <w:sz w:val="20"/>
          <w:szCs w:val="20"/>
        </w:rPr>
        <w:t>容器置場の周囲２ｍ以内においては、火気の使用を禁じ、かつ、引火性又は発火性の物を置きません。　(不活性ガス及び空気を除く)</w:t>
      </w:r>
    </w:p>
    <w:p w:rsidR="00CD2988" w:rsidRPr="00B514DD" w:rsidRDefault="00CD2988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 (</w:t>
      </w:r>
      <w:r w:rsidRPr="00B514DD">
        <w:rPr>
          <w:rFonts w:ascii="ＭＳ 明朝" w:hAnsi="ＭＳ 明朝" w:cstheme="minorBidi" w:hint="eastAsia"/>
          <w:sz w:val="20"/>
          <w:szCs w:val="20"/>
        </w:rPr>
        <w:t>6</w:t>
      </w:r>
      <w:r w:rsidRPr="00B514DD">
        <w:rPr>
          <w:rFonts w:ascii="ＭＳ 明朝" w:hAnsi="ＭＳ 明朝" w:cstheme="minorBidi"/>
          <w:sz w:val="20"/>
          <w:szCs w:val="20"/>
        </w:rPr>
        <w:t xml:space="preserve">)  </w:t>
      </w:r>
      <w:r w:rsidRPr="00B514DD">
        <w:rPr>
          <w:rFonts w:ascii="ＭＳ 明朝" w:hAnsi="ＭＳ 明朝" w:cstheme="minorBidi" w:hint="eastAsia"/>
          <w:sz w:val="20"/>
          <w:szCs w:val="20"/>
        </w:rPr>
        <w:t>充填容器等は、常に40℃以下に保ちます。</w:t>
      </w:r>
    </w:p>
    <w:p w:rsidR="003F70D1" w:rsidRDefault="00CD2988" w:rsidP="00CD2988">
      <w:pPr>
        <w:spacing w:line="360" w:lineRule="exact"/>
        <w:ind w:left="600" w:hangingChars="300" w:hanging="6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</w:t>
      </w:r>
    </w:p>
    <w:p w:rsidR="00CD2988" w:rsidRPr="00B514DD" w:rsidRDefault="00CD2988" w:rsidP="003F70D1">
      <w:pPr>
        <w:spacing w:line="360" w:lineRule="exact"/>
        <w:ind w:leftChars="100" w:left="610" w:hangingChars="200" w:hanging="4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lastRenderedPageBreak/>
        <w:t xml:space="preserve"> (</w:t>
      </w:r>
      <w:r w:rsidRPr="00B514DD">
        <w:rPr>
          <w:rFonts w:ascii="ＭＳ 明朝" w:hAnsi="ＭＳ 明朝" w:cstheme="minorBidi" w:hint="eastAsia"/>
          <w:sz w:val="20"/>
          <w:szCs w:val="20"/>
        </w:rPr>
        <w:t>7</w:t>
      </w:r>
      <w:r w:rsidRPr="00B514DD">
        <w:rPr>
          <w:rFonts w:ascii="ＭＳ 明朝" w:hAnsi="ＭＳ 明朝" w:cstheme="minorBidi"/>
          <w:sz w:val="20"/>
          <w:szCs w:val="20"/>
        </w:rPr>
        <w:t xml:space="preserve">) </w:t>
      </w:r>
      <w:r w:rsidRPr="00B514DD">
        <w:rPr>
          <w:rFonts w:ascii="ＭＳ 明朝" w:hAnsi="ＭＳ 明朝" w:cstheme="minorBidi" w:hint="eastAsia"/>
          <w:sz w:val="20"/>
          <w:szCs w:val="20"/>
        </w:rPr>
        <w:t>充填容器等（内容積が５ℓ以下のものを除く。）には、転倒、転落等による衝撃及びバルブの損傷を防止する措置を講じ、かつ、粗暴な取扱をしません。</w:t>
      </w:r>
    </w:p>
    <w:p w:rsidR="00CD2988" w:rsidRPr="00B514DD" w:rsidRDefault="00CD2988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/>
          <w:sz w:val="20"/>
          <w:szCs w:val="20"/>
        </w:rPr>
        <w:t xml:space="preserve">   (</w:t>
      </w:r>
      <w:r w:rsidRPr="00B514DD">
        <w:rPr>
          <w:rFonts w:ascii="ＭＳ 明朝" w:hAnsi="ＭＳ 明朝" w:cstheme="minorBidi" w:hint="eastAsia"/>
          <w:sz w:val="20"/>
          <w:szCs w:val="20"/>
        </w:rPr>
        <w:t>8</w:t>
      </w:r>
      <w:r w:rsidRPr="00B514DD">
        <w:rPr>
          <w:rFonts w:ascii="ＭＳ 明朝" w:hAnsi="ＭＳ 明朝" w:cstheme="minorBidi"/>
          <w:sz w:val="20"/>
          <w:szCs w:val="20"/>
        </w:rPr>
        <w:t xml:space="preserve">)  </w:t>
      </w:r>
      <w:r w:rsidRPr="00B514DD">
        <w:rPr>
          <w:rFonts w:ascii="ＭＳ 明朝" w:hAnsi="ＭＳ 明朝" w:cstheme="minorBidi" w:hint="eastAsia"/>
          <w:sz w:val="20"/>
          <w:szCs w:val="20"/>
        </w:rPr>
        <w:t>可燃性ガスの容器置場には、携帯電燈以外の燈火を携えて立ち入りません。</w:t>
      </w:r>
    </w:p>
    <w:p w:rsidR="00CD2988" w:rsidRPr="00B514DD" w:rsidRDefault="00CD2988" w:rsidP="00CD2988">
      <w:pPr>
        <w:spacing w:line="360" w:lineRule="exact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 w:hint="eastAsia"/>
          <w:sz w:val="20"/>
          <w:szCs w:val="20"/>
        </w:rPr>
        <w:t xml:space="preserve">　　注：シアン化水素を貯蔵する者は、項目を追加すること。</w:t>
      </w:r>
    </w:p>
    <w:p w:rsidR="00CD2988" w:rsidRPr="00B514DD" w:rsidRDefault="00CD2988" w:rsidP="00CD2988">
      <w:pPr>
        <w:spacing w:line="360" w:lineRule="exact"/>
        <w:ind w:left="600" w:hangingChars="300" w:hanging="6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 w:hint="eastAsia"/>
          <w:sz w:val="20"/>
          <w:szCs w:val="20"/>
        </w:rPr>
        <w:t xml:space="preserve">　（9）</w:t>
      </w:r>
      <w:r w:rsidRPr="00B514DD">
        <w:rPr>
          <w:rFonts w:ascii="ＭＳ 明朝" w:hAnsi="ＭＳ 明朝" w:cstheme="minorBidi"/>
          <w:sz w:val="20"/>
          <w:szCs w:val="20"/>
        </w:rPr>
        <w:t xml:space="preserve"> </w:t>
      </w:r>
      <w:r w:rsidRPr="00B514DD">
        <w:rPr>
          <w:rFonts w:ascii="ＭＳ 明朝" w:hAnsi="ＭＳ 明朝" w:cstheme="minorBidi" w:hint="eastAsia"/>
          <w:sz w:val="20"/>
          <w:szCs w:val="20"/>
        </w:rPr>
        <w:t>船、車両若しくは鉄道車両に固定し、又は積載した容器では貯蔵しません。（法第</w:t>
      </w:r>
      <w:r w:rsidRPr="00B514DD">
        <w:rPr>
          <w:rFonts w:ascii="ＭＳ 明朝" w:hAnsi="ＭＳ 明朝" w:cstheme="minorBidi"/>
          <w:sz w:val="20"/>
          <w:szCs w:val="20"/>
        </w:rPr>
        <w:t>16</w:t>
      </w:r>
      <w:r w:rsidRPr="00B514DD">
        <w:rPr>
          <w:rFonts w:ascii="ＭＳ 明朝" w:hAnsi="ＭＳ 明朝" w:cstheme="minorBidi" w:hint="eastAsia"/>
          <w:sz w:val="20"/>
          <w:szCs w:val="20"/>
        </w:rPr>
        <w:t>条第</w:t>
      </w:r>
      <w:r w:rsidRPr="00B514DD">
        <w:rPr>
          <w:rFonts w:ascii="ＭＳ 明朝" w:hAnsi="ＭＳ 明朝" w:cstheme="minorBidi"/>
          <w:sz w:val="20"/>
          <w:szCs w:val="20"/>
        </w:rPr>
        <w:t>1</w:t>
      </w:r>
      <w:r w:rsidRPr="00B514DD">
        <w:rPr>
          <w:rFonts w:ascii="ＭＳ 明朝" w:hAnsi="ＭＳ 明朝" w:cstheme="minorBidi" w:hint="eastAsia"/>
          <w:sz w:val="20"/>
          <w:szCs w:val="20"/>
        </w:rPr>
        <w:t>項の許可を受け、又は法第</w:t>
      </w:r>
      <w:r w:rsidRPr="00B514DD">
        <w:rPr>
          <w:rFonts w:ascii="ＭＳ 明朝" w:hAnsi="ＭＳ 明朝" w:cstheme="minorBidi"/>
          <w:sz w:val="20"/>
          <w:szCs w:val="20"/>
        </w:rPr>
        <w:t>17</w:t>
      </w:r>
      <w:r w:rsidRPr="00B514DD">
        <w:rPr>
          <w:rFonts w:ascii="ＭＳ 明朝" w:hAnsi="ＭＳ 明朝" w:cstheme="minorBidi" w:hint="eastAsia"/>
          <w:sz w:val="20"/>
          <w:szCs w:val="20"/>
        </w:rPr>
        <w:t>条の</w:t>
      </w:r>
      <w:r w:rsidRPr="00B514DD">
        <w:rPr>
          <w:rFonts w:ascii="ＭＳ 明朝" w:hAnsi="ＭＳ 明朝" w:cstheme="minorBidi"/>
          <w:sz w:val="20"/>
          <w:szCs w:val="20"/>
        </w:rPr>
        <w:t>2</w:t>
      </w:r>
      <w:r w:rsidRPr="00B514DD">
        <w:rPr>
          <w:rFonts w:ascii="ＭＳ 明朝" w:hAnsi="ＭＳ 明朝" w:cstheme="minorBidi" w:hint="eastAsia"/>
          <w:sz w:val="20"/>
          <w:szCs w:val="20"/>
        </w:rPr>
        <w:t>第</w:t>
      </w:r>
      <w:r w:rsidRPr="00B514DD">
        <w:rPr>
          <w:rFonts w:ascii="ＭＳ 明朝" w:hAnsi="ＭＳ 明朝" w:cstheme="minorBidi"/>
          <w:sz w:val="20"/>
          <w:szCs w:val="20"/>
        </w:rPr>
        <w:t>1</w:t>
      </w:r>
      <w:r w:rsidRPr="00B514DD">
        <w:rPr>
          <w:rFonts w:ascii="ＭＳ 明朝" w:hAnsi="ＭＳ 明朝" w:cstheme="minorBidi" w:hint="eastAsia"/>
          <w:sz w:val="20"/>
          <w:szCs w:val="20"/>
        </w:rPr>
        <w:t>項の届出を行ったところに従い貯蔵する場合を除く。）</w:t>
      </w:r>
    </w:p>
    <w:p w:rsidR="00CD2988" w:rsidRPr="00B514DD" w:rsidRDefault="00CD2988" w:rsidP="00CD2988">
      <w:pPr>
        <w:spacing w:line="360" w:lineRule="exact"/>
        <w:ind w:leftChars="100" w:left="610" w:hangingChars="200" w:hanging="400"/>
        <w:rPr>
          <w:rFonts w:ascii="ＭＳ 明朝" w:hAnsi="ＭＳ 明朝" w:cstheme="minorBidi"/>
          <w:sz w:val="20"/>
          <w:szCs w:val="20"/>
        </w:rPr>
      </w:pPr>
      <w:r w:rsidRPr="00B514DD">
        <w:rPr>
          <w:rFonts w:ascii="ＭＳ 明朝" w:hAnsi="ＭＳ 明朝" w:cstheme="minorBidi" w:hint="eastAsia"/>
          <w:sz w:val="20"/>
          <w:szCs w:val="20"/>
        </w:rPr>
        <w:t>(10</w:t>
      </w:r>
      <w:r w:rsidRPr="00B514DD">
        <w:rPr>
          <w:rFonts w:ascii="ＭＳ 明朝" w:hAnsi="ＭＳ 明朝" w:cstheme="minorBidi"/>
          <w:sz w:val="20"/>
          <w:szCs w:val="20"/>
        </w:rPr>
        <w:t>）</w:t>
      </w:r>
      <w:r w:rsidRPr="00B514DD">
        <w:rPr>
          <w:rFonts w:ascii="ＭＳ 明朝" w:hAnsi="ＭＳ 明朝" w:cstheme="minorBidi" w:hint="eastAsia"/>
          <w:sz w:val="20"/>
          <w:szCs w:val="20"/>
        </w:rPr>
        <w:t>一般複合容器等であって当該刻印等において示された年月日から15年を経過したものを貯蔵に使用しません。</w:t>
      </w:r>
    </w:p>
    <w:p w:rsidR="00840CE8" w:rsidRPr="00CD2988" w:rsidRDefault="00840CE8"/>
    <w:sectPr w:rsidR="00840CE8" w:rsidRPr="00CD298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88"/>
    <w:rsid w:val="000061CA"/>
    <w:rsid w:val="003F70D1"/>
    <w:rsid w:val="00643874"/>
    <w:rsid w:val="00840CE8"/>
    <w:rsid w:val="00CD298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8CF88A65.dotm</Template>
  <TotalTime>2</TotalTime>
  <Pages>3</Pages>
  <Words>229</Words>
  <Characters>1309</Characters>
  <DocSecurity>0</DocSecurity>
  <Lines>10</Lines>
  <Paragraphs>3</Paragraphs>
  <ScaleCrop>false</ScaleCrop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2021-03-08T07:12:00Z</cp:lastPrinted>
  <dcterms:created xsi:type="dcterms:W3CDTF">2021-02-25T00:50:00Z</dcterms:created>
  <dcterms:modified xsi:type="dcterms:W3CDTF">2021-03-08T07:55:00Z</dcterms:modified>
</cp:coreProperties>
</file>